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napToGrid/>
        <w:textAlignment w:val="auto"/>
        <w:rPr>
          <w:rFonts w:hint="eastAsia" w:ascii="黑体" w:hAnsi="黑体" w:cs="黑体"/>
          <w:b/>
          <w:kern w:val="44"/>
          <w:sz w:val="44"/>
          <w:szCs w:val="24"/>
          <w:lang w:val="en-US" w:eastAsia="zh-CN" w:bidi="ar-SA"/>
        </w:rPr>
      </w:pPr>
    </w:p>
    <w:sdt>
      <w:sdtPr>
        <w:rPr>
          <w:rFonts w:ascii="宋体" w:hAnsi="宋体" w:eastAsia="宋体" w:cs="Times New Roman"/>
          <w:spacing w:val="0"/>
          <w:kern w:val="2"/>
          <w:sz w:val="32"/>
          <w:szCs w:val="32"/>
          <w:lang w:val="en-US" w:eastAsia="zh-CN" w:bidi="ar-SA"/>
        </w:rPr>
        <w:id w:val="147461592"/>
        <w15:color w:val="DBDBDB"/>
        <w:docPartObj>
          <w:docPartGallery w:val="Table of Contents"/>
          <w:docPartUnique/>
        </w:docPartObj>
      </w:sdtPr>
      <w:sdtEndPr>
        <w:rPr>
          <w:rFonts w:hint="eastAsia" w:ascii="黑体" w:hAnsi="黑体" w:eastAsia="黑体" w:cs="黑体"/>
          <w:bCs/>
          <w:spacing w:val="0"/>
          <w:kern w:val="2"/>
          <w:sz w:val="28"/>
          <w:szCs w:val="28"/>
          <w:lang w:val="en-US" w:eastAsia="zh-CN" w:bidi="ar-SA"/>
        </w:rPr>
      </w:sdtEndPr>
      <w:sdtContent>
        <w:p>
          <w:pPr>
            <w:keepNext w:val="0"/>
            <w:keepLines w:val="0"/>
            <w:pageBreakBefore w:val="0"/>
            <w:widowControl w:val="0"/>
            <w:kinsoku/>
            <w:wordWrap/>
            <w:overflowPunct/>
            <w:topLinePunct w:val="0"/>
            <w:autoSpaceDE/>
            <w:autoSpaceDN/>
            <w:bidi w:val="0"/>
            <w:snapToGrid/>
            <w:spacing w:before="0" w:beforeLines="0" w:after="0" w:afterLines="0" w:line="240" w:lineRule="auto"/>
            <w:ind w:left="0" w:leftChars="0" w:right="0" w:rightChars="0" w:firstLine="0" w:firstLineChars="0"/>
            <w:jc w:val="center"/>
            <w:textAlignment w:val="auto"/>
            <w:rPr>
              <w:rFonts w:hint="eastAsia" w:ascii="方正小标宋简体" w:hAnsi="方正小标宋简体" w:eastAsia="方正小标宋简体" w:cs="方正小标宋简体"/>
              <w:b/>
              <w:bCs/>
              <w:spacing w:val="0"/>
              <w:kern w:val="2"/>
              <w:sz w:val="44"/>
              <w:szCs w:val="44"/>
              <w:lang w:val="en-US" w:eastAsia="zh-CN" w:bidi="ar-SA"/>
            </w:rPr>
          </w:pPr>
          <w:r>
            <w:rPr>
              <w:rFonts w:hint="eastAsia" w:ascii="方正小标宋简体" w:hAnsi="方正小标宋简体" w:eastAsia="方正小标宋简体" w:cs="方正小标宋简体"/>
              <w:b/>
              <w:bCs/>
              <w:spacing w:val="0"/>
              <w:kern w:val="2"/>
              <w:sz w:val="44"/>
              <w:szCs w:val="44"/>
              <w:lang w:val="en-US" w:eastAsia="zh-CN" w:bidi="ar-SA"/>
            </w:rPr>
            <w:t xml:space="preserve">国家税务总局2022年    </w:t>
          </w:r>
        </w:p>
        <w:p>
          <w:pPr>
            <w:keepNext w:val="0"/>
            <w:keepLines w:val="0"/>
            <w:pageBreakBefore w:val="0"/>
            <w:widowControl w:val="0"/>
            <w:kinsoku/>
            <w:wordWrap/>
            <w:overflowPunct/>
            <w:topLinePunct w:val="0"/>
            <w:autoSpaceDE/>
            <w:autoSpaceDN/>
            <w:bidi w:val="0"/>
            <w:snapToGrid/>
            <w:spacing w:before="0" w:beforeLines="0" w:after="0" w:afterLines="0" w:line="240" w:lineRule="auto"/>
            <w:ind w:left="0" w:leftChars="0" w:right="0" w:rightChars="0" w:firstLine="0" w:firstLineChars="0"/>
            <w:jc w:val="center"/>
            <w:textAlignment w:val="auto"/>
            <w:rPr>
              <w:rFonts w:hint="eastAsia" w:ascii="方正小标宋简体" w:hAnsi="方正小标宋简体" w:eastAsia="方正小标宋简体" w:cs="方正小标宋简体"/>
              <w:b/>
              <w:bCs/>
              <w:spacing w:val="0"/>
              <w:kern w:val="2"/>
              <w:sz w:val="44"/>
              <w:szCs w:val="44"/>
              <w:lang w:val="en-US" w:eastAsia="zh-CN" w:bidi="ar-SA"/>
            </w:rPr>
          </w:pPr>
          <w:bookmarkStart w:id="60" w:name="_GoBack"/>
          <w:bookmarkEnd w:id="60"/>
          <w:r>
            <w:rPr>
              <w:rFonts w:hint="eastAsia" w:ascii="方正小标宋简体" w:hAnsi="方正小标宋简体" w:eastAsia="方正小标宋简体" w:cs="方正小标宋简体"/>
              <w:b/>
              <w:bCs/>
              <w:spacing w:val="0"/>
              <w:kern w:val="2"/>
              <w:sz w:val="44"/>
              <w:szCs w:val="44"/>
              <w:lang w:val="en-US" w:eastAsia="zh-CN" w:bidi="ar-SA"/>
            </w:rPr>
            <w:t xml:space="preserve">组合式税费支持政策指引  </w:t>
          </w:r>
        </w:p>
        <w:p>
          <w:pPr>
            <w:keepNext w:val="0"/>
            <w:keepLines w:val="0"/>
            <w:pageBreakBefore w:val="0"/>
            <w:widowControl w:val="0"/>
            <w:kinsoku/>
            <w:wordWrap/>
            <w:overflowPunct/>
            <w:topLinePunct w:val="0"/>
            <w:autoSpaceDE/>
            <w:autoSpaceDN/>
            <w:bidi w:val="0"/>
            <w:snapToGrid/>
            <w:spacing w:before="0" w:beforeLines="0" w:after="0" w:afterLines="0" w:line="240" w:lineRule="auto"/>
            <w:ind w:left="0" w:leftChars="0" w:right="0" w:rightChars="0" w:firstLine="0" w:firstLineChars="0"/>
            <w:jc w:val="center"/>
            <w:textAlignment w:val="auto"/>
            <w:rPr>
              <w:rFonts w:hint="eastAsia" w:ascii="方正小标宋简体" w:hAnsi="方正小标宋简体" w:eastAsia="方正小标宋简体" w:cs="方正小标宋简体"/>
              <w:b/>
              <w:bCs/>
              <w:spacing w:val="0"/>
              <w:kern w:val="2"/>
              <w:sz w:val="44"/>
              <w:szCs w:val="44"/>
              <w:lang w:val="en-US" w:eastAsia="zh-CN" w:bidi="ar-SA"/>
            </w:rPr>
          </w:pPr>
        </w:p>
        <w:p>
          <w:pPr>
            <w:keepNext w:val="0"/>
            <w:keepLines w:val="0"/>
            <w:pageBreakBefore w:val="0"/>
            <w:widowControl w:val="0"/>
            <w:kinsoku/>
            <w:wordWrap/>
            <w:overflowPunct/>
            <w:topLinePunct w:val="0"/>
            <w:autoSpaceDE/>
            <w:autoSpaceDN/>
            <w:bidi w:val="0"/>
            <w:snapToGrid/>
            <w:spacing w:before="0" w:beforeLines="0" w:after="0" w:afterLines="0" w:line="240" w:lineRule="auto"/>
            <w:ind w:left="0" w:leftChars="0" w:right="0" w:rightChars="0" w:firstLine="0" w:firstLineChars="0"/>
            <w:jc w:val="center"/>
            <w:textAlignment w:val="auto"/>
            <w:rPr>
              <w:rFonts w:hint="default" w:ascii="方正小标宋简体" w:hAnsi="方正小标宋简体" w:eastAsia="方正小标宋简体" w:cs="方正小标宋简体"/>
              <w:b/>
              <w:bCs/>
              <w:spacing w:val="0"/>
              <w:sz w:val="44"/>
              <w:szCs w:val="44"/>
              <w:lang w:val="en-US" w:eastAsia="zh-CN"/>
            </w:rPr>
          </w:pPr>
          <w:r>
            <w:rPr>
              <w:rStyle w:val="16"/>
              <w:rFonts w:ascii="微软雅黑" w:hAnsi="微软雅黑" w:eastAsia="微软雅黑" w:cs="微软雅黑"/>
              <w:b/>
              <w:bCs/>
              <w:color w:val="333333"/>
              <w:sz w:val="24"/>
              <w:szCs w:val="24"/>
              <w:shd w:val="clear" w:fill="FFFFFF"/>
            </w:rPr>
            <w:t>(202</w:t>
          </w:r>
          <w:r>
            <w:rPr>
              <w:rStyle w:val="16"/>
              <w:rFonts w:hint="eastAsia" w:ascii="微软雅黑" w:hAnsi="微软雅黑" w:eastAsia="微软雅黑" w:cs="微软雅黑"/>
              <w:b/>
              <w:bCs/>
              <w:color w:val="333333"/>
              <w:sz w:val="24"/>
              <w:szCs w:val="24"/>
              <w:shd w:val="clear" w:fill="FFFFFF"/>
              <w:lang w:val="en-US" w:eastAsia="zh-CN"/>
            </w:rPr>
            <w:t>2</w:t>
          </w:r>
          <w:r>
            <w:rPr>
              <w:rStyle w:val="16"/>
              <w:rFonts w:ascii="微软雅黑" w:hAnsi="微软雅黑" w:eastAsia="微软雅黑" w:cs="微软雅黑"/>
              <w:b/>
              <w:bCs/>
              <w:color w:val="333333"/>
              <w:sz w:val="24"/>
              <w:szCs w:val="24"/>
              <w:shd w:val="clear" w:fill="FFFFFF"/>
            </w:rPr>
            <w:t>年</w:t>
          </w:r>
          <w:r>
            <w:rPr>
              <w:rStyle w:val="16"/>
              <w:rFonts w:hint="eastAsia" w:ascii="微软雅黑" w:hAnsi="微软雅黑" w:eastAsia="微软雅黑" w:cs="微软雅黑"/>
              <w:b/>
              <w:bCs/>
              <w:color w:val="333333"/>
              <w:sz w:val="24"/>
              <w:szCs w:val="24"/>
              <w:shd w:val="clear" w:fill="FFFFFF"/>
              <w:lang w:val="en-US" w:eastAsia="zh-CN"/>
            </w:rPr>
            <w:t>3</w:t>
          </w:r>
          <w:r>
            <w:rPr>
              <w:rStyle w:val="16"/>
              <w:rFonts w:ascii="微软雅黑" w:hAnsi="微软雅黑" w:eastAsia="微软雅黑" w:cs="微软雅黑"/>
              <w:b/>
              <w:bCs/>
              <w:color w:val="333333"/>
              <w:sz w:val="24"/>
              <w:szCs w:val="24"/>
              <w:shd w:val="clear" w:fill="FFFFFF"/>
            </w:rPr>
            <w:t>月1</w:t>
          </w:r>
          <w:r>
            <w:rPr>
              <w:rStyle w:val="16"/>
              <w:rFonts w:hint="eastAsia" w:ascii="微软雅黑" w:hAnsi="微软雅黑" w:eastAsia="微软雅黑" w:cs="微软雅黑"/>
              <w:b/>
              <w:bCs/>
              <w:color w:val="333333"/>
              <w:sz w:val="24"/>
              <w:szCs w:val="24"/>
              <w:shd w:val="clear" w:fill="FFFFFF"/>
              <w:lang w:val="en-US" w:eastAsia="zh-CN"/>
            </w:rPr>
            <w:t>5</w:t>
          </w:r>
          <w:r>
            <w:rPr>
              <w:rStyle w:val="16"/>
              <w:rFonts w:ascii="微软雅黑" w:hAnsi="微软雅黑" w:eastAsia="微软雅黑" w:cs="微软雅黑"/>
              <w:b/>
              <w:bCs/>
              <w:color w:val="333333"/>
              <w:sz w:val="24"/>
              <w:szCs w:val="24"/>
              <w:shd w:val="clear" w:fill="FFFFFF"/>
            </w:rPr>
            <w:t>日发布，202</w:t>
          </w:r>
          <w:r>
            <w:rPr>
              <w:rStyle w:val="16"/>
              <w:rFonts w:hint="eastAsia" w:ascii="微软雅黑" w:hAnsi="微软雅黑" w:eastAsia="微软雅黑" w:cs="微软雅黑"/>
              <w:b/>
              <w:bCs/>
              <w:color w:val="333333"/>
              <w:sz w:val="24"/>
              <w:szCs w:val="24"/>
              <w:shd w:val="clear" w:fill="FFFFFF"/>
              <w:lang w:val="en-US" w:eastAsia="zh-CN"/>
            </w:rPr>
            <w:t>2</w:t>
          </w:r>
          <w:r>
            <w:rPr>
              <w:rStyle w:val="16"/>
              <w:rFonts w:ascii="微软雅黑" w:hAnsi="微软雅黑" w:eastAsia="微软雅黑" w:cs="微软雅黑"/>
              <w:b/>
              <w:bCs/>
              <w:color w:val="333333"/>
              <w:sz w:val="24"/>
              <w:szCs w:val="24"/>
              <w:shd w:val="clear" w:fill="FFFFFF"/>
            </w:rPr>
            <w:t>年3月</w:t>
          </w:r>
          <w:r>
            <w:rPr>
              <w:rStyle w:val="16"/>
              <w:rFonts w:hint="eastAsia" w:ascii="微软雅黑" w:hAnsi="微软雅黑" w:eastAsia="微软雅黑" w:cs="微软雅黑"/>
              <w:b/>
              <w:bCs/>
              <w:color w:val="333333"/>
              <w:sz w:val="24"/>
              <w:szCs w:val="24"/>
              <w:shd w:val="clear" w:fill="FFFFFF"/>
              <w:lang w:val="en-US" w:eastAsia="zh-CN"/>
            </w:rPr>
            <w:t>27</w:t>
          </w:r>
          <w:r>
            <w:rPr>
              <w:rStyle w:val="16"/>
              <w:rFonts w:ascii="微软雅黑" w:hAnsi="微软雅黑" w:eastAsia="微软雅黑" w:cs="微软雅黑"/>
              <w:b/>
              <w:bCs/>
              <w:color w:val="333333"/>
              <w:sz w:val="24"/>
              <w:szCs w:val="24"/>
              <w:shd w:val="clear" w:fill="FFFFFF"/>
            </w:rPr>
            <w:t>日第</w:t>
          </w:r>
          <w:r>
            <w:rPr>
              <w:rStyle w:val="16"/>
              <w:rFonts w:hint="eastAsia" w:ascii="微软雅黑" w:hAnsi="微软雅黑" w:eastAsia="微软雅黑" w:cs="微软雅黑"/>
              <w:b/>
              <w:bCs/>
              <w:color w:val="333333"/>
              <w:sz w:val="24"/>
              <w:szCs w:val="24"/>
              <w:shd w:val="clear" w:fill="FFFFFF"/>
              <w:lang w:val="en-US" w:eastAsia="zh-CN"/>
            </w:rPr>
            <w:t>1</w:t>
          </w:r>
          <w:r>
            <w:rPr>
              <w:rStyle w:val="16"/>
              <w:rFonts w:ascii="微软雅黑" w:hAnsi="微软雅黑" w:eastAsia="微软雅黑" w:cs="微软雅黑"/>
              <w:b/>
              <w:bCs/>
              <w:color w:val="333333"/>
              <w:sz w:val="24"/>
              <w:szCs w:val="24"/>
              <w:shd w:val="clear" w:fill="FFFFFF"/>
            </w:rPr>
            <w:t>次更新</w:t>
          </w:r>
          <w:r>
            <w:rPr>
              <w:rStyle w:val="16"/>
              <w:rFonts w:hint="eastAsia" w:ascii="微软雅黑" w:hAnsi="微软雅黑" w:eastAsia="微软雅黑" w:cs="微软雅黑"/>
              <w:b/>
              <w:bCs/>
              <w:color w:val="333333"/>
              <w:sz w:val="24"/>
              <w:szCs w:val="24"/>
              <w:shd w:val="clear" w:fill="FFFFFF"/>
              <w:lang w:eastAsia="zh-CN"/>
            </w:rPr>
            <w:t>，</w:t>
          </w:r>
          <w:r>
            <w:rPr>
              <w:rStyle w:val="16"/>
              <w:rFonts w:hint="eastAsia" w:ascii="微软雅黑" w:hAnsi="微软雅黑" w:eastAsia="微软雅黑" w:cs="微软雅黑"/>
              <w:b/>
              <w:bCs/>
              <w:color w:val="333333"/>
              <w:sz w:val="24"/>
              <w:szCs w:val="24"/>
              <w:shd w:val="clear" w:fill="FFFFFF"/>
              <w:lang w:val="en-US" w:eastAsia="zh-CN"/>
            </w:rPr>
            <w:t>2022年3月29日第2次更新，2022年4月6日第3次更新</w:t>
          </w:r>
          <w:r>
            <w:rPr>
              <w:rStyle w:val="16"/>
              <w:rFonts w:ascii="微软雅黑" w:hAnsi="微软雅黑" w:eastAsia="微软雅黑" w:cs="微软雅黑"/>
              <w:b/>
              <w:bCs/>
              <w:color w:val="333333"/>
              <w:sz w:val="24"/>
              <w:szCs w:val="24"/>
              <w:shd w:val="clear" w:fill="FFFFFF"/>
            </w:rPr>
            <w:t>)</w:t>
          </w:r>
          <w:r>
            <w:rPr>
              <w:rFonts w:hint="eastAsia" w:ascii="方正小标宋简体" w:hAnsi="方正小标宋简体" w:eastAsia="方正小标宋简体" w:cs="方正小标宋简体"/>
              <w:b/>
              <w:bCs/>
              <w:spacing w:val="0"/>
              <w:kern w:val="2"/>
              <w:sz w:val="44"/>
              <w:szCs w:val="44"/>
              <w:lang w:val="en-US" w:eastAsia="zh-CN" w:bidi="ar-SA"/>
            </w:rPr>
            <w:t xml:space="preserve">                 </w:t>
          </w:r>
        </w:p>
        <w:p>
          <w:pPr>
            <w:pStyle w:val="11"/>
            <w:keepNext w:val="0"/>
            <w:keepLines w:val="0"/>
            <w:pageBreakBefore w:val="0"/>
            <w:widowControl w:val="0"/>
            <w:tabs>
              <w:tab w:val="right" w:leader="dot" w:pos="8306"/>
            </w:tabs>
            <w:kinsoku/>
            <w:wordWrap/>
            <w:overflowPunct/>
            <w:topLinePunct w:val="0"/>
            <w:autoSpaceDE/>
            <w:autoSpaceDN/>
            <w:bidi w:val="0"/>
            <w:snapToGrid/>
            <w:textAlignment w:val="auto"/>
            <w:rPr>
              <w:rFonts w:hint="eastAsia" w:ascii="黑体" w:hAnsi="黑体" w:eastAsia="黑体" w:cs="黑体"/>
              <w:b/>
              <w:bCs/>
              <w:sz w:val="28"/>
              <w:szCs w:val="28"/>
              <w:lang w:val="en-US" w:eastAsia="zh-CN"/>
            </w:rPr>
          </w:pPr>
        </w:p>
        <w:p>
          <w:pPr>
            <w:pStyle w:val="11"/>
            <w:tabs>
              <w:tab w:val="right" w:leader="dot" w:pos="8306"/>
            </w:tabs>
            <w:rPr>
              <w:sz w:val="28"/>
              <w:szCs w:val="28"/>
            </w:rPr>
          </w:pPr>
          <w:r>
            <w:rPr>
              <w:rFonts w:hint="eastAsia" w:ascii="黑体" w:hAnsi="黑体" w:eastAsia="黑体" w:cs="黑体"/>
              <w:b/>
              <w:bCs/>
              <w:sz w:val="28"/>
              <w:szCs w:val="28"/>
              <w:lang w:val="en-US" w:eastAsia="zh-CN"/>
            </w:rPr>
            <w:fldChar w:fldCharType="begin"/>
          </w:r>
          <w:r>
            <w:rPr>
              <w:rFonts w:hint="eastAsia" w:ascii="黑体" w:hAnsi="黑体" w:eastAsia="黑体" w:cs="黑体"/>
              <w:b/>
              <w:bCs/>
              <w:sz w:val="28"/>
              <w:szCs w:val="28"/>
              <w:lang w:val="en-US" w:eastAsia="zh-CN"/>
            </w:rPr>
            <w:instrText xml:space="preserve">TOC \o "1-3" \h \u </w:instrText>
          </w:r>
          <w:r>
            <w:rPr>
              <w:rFonts w:hint="eastAsia" w:ascii="黑体" w:hAnsi="黑体" w:eastAsia="黑体" w:cs="黑体"/>
              <w:b/>
              <w:bCs/>
              <w:sz w:val="28"/>
              <w:szCs w:val="28"/>
              <w:lang w:val="en-US" w:eastAsia="zh-CN"/>
            </w:rPr>
            <w:fldChar w:fldCharType="separate"/>
          </w:r>
          <w:r>
            <w:rPr>
              <w:rFonts w:hint="eastAsia" w:ascii="黑体" w:hAnsi="黑体" w:eastAsia="黑体" w:cs="黑体"/>
              <w:bCs/>
              <w:sz w:val="28"/>
              <w:szCs w:val="28"/>
              <w:lang w:val="en-US" w:eastAsia="zh-CN"/>
            </w:rPr>
            <w:fldChar w:fldCharType="begin"/>
          </w:r>
          <w:r>
            <w:rPr>
              <w:rFonts w:hint="eastAsia" w:ascii="黑体" w:hAnsi="黑体" w:eastAsia="黑体" w:cs="黑体"/>
              <w:bCs/>
              <w:sz w:val="28"/>
              <w:szCs w:val="28"/>
              <w:lang w:val="en-US" w:eastAsia="zh-CN"/>
            </w:rPr>
            <w:instrText xml:space="preserve"> HYPERLINK \l _Toc23079 </w:instrText>
          </w:r>
          <w:r>
            <w:rPr>
              <w:rFonts w:hint="eastAsia" w:ascii="黑体" w:hAnsi="黑体" w:eastAsia="黑体" w:cs="黑体"/>
              <w:bCs/>
              <w:sz w:val="28"/>
              <w:szCs w:val="28"/>
              <w:lang w:val="en-US" w:eastAsia="zh-CN"/>
            </w:rPr>
            <w:fldChar w:fldCharType="separate"/>
          </w:r>
          <w:r>
            <w:rPr>
              <w:rFonts w:hint="eastAsia" w:ascii="黑体" w:hAnsi="黑体" w:eastAsia="黑体" w:cs="黑体"/>
              <w:sz w:val="28"/>
              <w:szCs w:val="28"/>
              <w:lang w:val="en-US" w:eastAsia="zh-CN"/>
            </w:rPr>
            <w:t>一、2022年第一批组合式税费支持政策</w:t>
          </w:r>
          <w:r>
            <w:rPr>
              <w:sz w:val="28"/>
              <w:szCs w:val="28"/>
            </w:rPr>
            <w:tab/>
          </w:r>
          <w:r>
            <w:rPr>
              <w:sz w:val="28"/>
              <w:szCs w:val="28"/>
            </w:rPr>
            <w:fldChar w:fldCharType="begin"/>
          </w:r>
          <w:r>
            <w:rPr>
              <w:sz w:val="28"/>
              <w:szCs w:val="28"/>
            </w:rPr>
            <w:instrText xml:space="preserve"> PAGEREF _Toc23079 \h </w:instrText>
          </w:r>
          <w:r>
            <w:rPr>
              <w:sz w:val="28"/>
              <w:szCs w:val="28"/>
            </w:rPr>
            <w:fldChar w:fldCharType="separate"/>
          </w:r>
          <w:r>
            <w:rPr>
              <w:sz w:val="28"/>
              <w:szCs w:val="28"/>
            </w:rPr>
            <w:t>3</w:t>
          </w:r>
          <w:r>
            <w:rPr>
              <w:sz w:val="28"/>
              <w:szCs w:val="28"/>
            </w:rPr>
            <w:fldChar w:fldCharType="end"/>
          </w:r>
          <w:r>
            <w:rPr>
              <w:rFonts w:hint="eastAsia" w:ascii="黑体" w:hAnsi="黑体" w:eastAsia="黑体" w:cs="黑体"/>
              <w:bCs/>
              <w:sz w:val="28"/>
              <w:szCs w:val="28"/>
              <w:lang w:val="en-US" w:eastAsia="zh-CN"/>
            </w:rPr>
            <w:fldChar w:fldCharType="end"/>
          </w:r>
        </w:p>
        <w:p>
          <w:pPr>
            <w:pStyle w:val="12"/>
            <w:tabs>
              <w:tab w:val="right" w:leader="dot" w:pos="8306"/>
            </w:tabs>
            <w:rPr>
              <w:sz w:val="28"/>
              <w:szCs w:val="28"/>
            </w:rPr>
          </w:pPr>
          <w:r>
            <w:rPr>
              <w:rFonts w:hint="eastAsia" w:ascii="黑体" w:hAnsi="黑体" w:eastAsia="黑体" w:cs="黑体"/>
              <w:bCs/>
              <w:sz w:val="28"/>
              <w:szCs w:val="28"/>
              <w:lang w:val="en-US" w:eastAsia="zh-CN"/>
            </w:rPr>
            <w:fldChar w:fldCharType="begin"/>
          </w:r>
          <w:r>
            <w:rPr>
              <w:rFonts w:hint="eastAsia" w:ascii="黑体" w:hAnsi="黑体" w:eastAsia="黑体" w:cs="黑体"/>
              <w:bCs/>
              <w:sz w:val="28"/>
              <w:szCs w:val="28"/>
              <w:lang w:val="en-US" w:eastAsia="zh-CN"/>
            </w:rPr>
            <w:instrText xml:space="preserve"> HYPERLINK \l _Toc28698 </w:instrText>
          </w:r>
          <w:r>
            <w:rPr>
              <w:rFonts w:hint="eastAsia" w:ascii="黑体" w:hAnsi="黑体" w:eastAsia="黑体" w:cs="黑体"/>
              <w:bCs/>
              <w:sz w:val="28"/>
              <w:szCs w:val="28"/>
              <w:lang w:val="en-US" w:eastAsia="zh-CN"/>
            </w:rPr>
            <w:fldChar w:fldCharType="separate"/>
          </w:r>
          <w:r>
            <w:rPr>
              <w:rFonts w:hint="eastAsia" w:asciiTheme="minorEastAsia" w:hAnsiTheme="minorEastAsia" w:eastAsiaTheme="minorEastAsia" w:cstheme="minorEastAsia"/>
              <w:sz w:val="28"/>
              <w:szCs w:val="28"/>
              <w:lang w:val="en-US" w:eastAsia="zh-CN"/>
            </w:rPr>
            <w:t>1.全年一次性奖金计税优惠</w:t>
          </w:r>
          <w:r>
            <w:rPr>
              <w:sz w:val="28"/>
              <w:szCs w:val="28"/>
            </w:rPr>
            <w:tab/>
          </w:r>
          <w:r>
            <w:rPr>
              <w:sz w:val="28"/>
              <w:szCs w:val="28"/>
            </w:rPr>
            <w:fldChar w:fldCharType="begin"/>
          </w:r>
          <w:r>
            <w:rPr>
              <w:sz w:val="28"/>
              <w:szCs w:val="28"/>
            </w:rPr>
            <w:instrText xml:space="preserve"> PAGEREF _Toc28698 \h </w:instrText>
          </w:r>
          <w:r>
            <w:rPr>
              <w:sz w:val="28"/>
              <w:szCs w:val="28"/>
            </w:rPr>
            <w:fldChar w:fldCharType="separate"/>
          </w:r>
          <w:r>
            <w:rPr>
              <w:sz w:val="28"/>
              <w:szCs w:val="28"/>
            </w:rPr>
            <w:t>3</w:t>
          </w:r>
          <w:r>
            <w:rPr>
              <w:sz w:val="28"/>
              <w:szCs w:val="28"/>
            </w:rPr>
            <w:fldChar w:fldCharType="end"/>
          </w:r>
          <w:r>
            <w:rPr>
              <w:rFonts w:hint="eastAsia" w:ascii="黑体" w:hAnsi="黑体" w:eastAsia="黑体" w:cs="黑体"/>
              <w:bCs/>
              <w:sz w:val="28"/>
              <w:szCs w:val="28"/>
              <w:lang w:val="en-US" w:eastAsia="zh-CN"/>
            </w:rPr>
            <w:fldChar w:fldCharType="end"/>
          </w:r>
        </w:p>
        <w:p>
          <w:pPr>
            <w:pStyle w:val="12"/>
            <w:tabs>
              <w:tab w:val="right" w:leader="dot" w:pos="8306"/>
            </w:tabs>
            <w:rPr>
              <w:sz w:val="28"/>
              <w:szCs w:val="28"/>
            </w:rPr>
          </w:pPr>
          <w:r>
            <w:rPr>
              <w:rFonts w:hint="eastAsia" w:ascii="黑体" w:hAnsi="黑体" w:eastAsia="黑体" w:cs="黑体"/>
              <w:bCs/>
              <w:sz w:val="28"/>
              <w:szCs w:val="28"/>
              <w:lang w:val="en-US" w:eastAsia="zh-CN"/>
            </w:rPr>
            <w:fldChar w:fldCharType="begin"/>
          </w:r>
          <w:r>
            <w:rPr>
              <w:rFonts w:hint="eastAsia" w:ascii="黑体" w:hAnsi="黑体" w:eastAsia="黑体" w:cs="黑体"/>
              <w:bCs/>
              <w:sz w:val="28"/>
              <w:szCs w:val="28"/>
              <w:lang w:val="en-US" w:eastAsia="zh-CN"/>
            </w:rPr>
            <w:instrText xml:space="preserve"> HYPERLINK \l _Toc26170 </w:instrText>
          </w:r>
          <w:r>
            <w:rPr>
              <w:rFonts w:hint="eastAsia" w:ascii="黑体" w:hAnsi="黑体" w:eastAsia="黑体" w:cs="黑体"/>
              <w:bCs/>
              <w:sz w:val="28"/>
              <w:szCs w:val="28"/>
              <w:lang w:val="en-US" w:eastAsia="zh-CN"/>
            </w:rPr>
            <w:fldChar w:fldCharType="separate"/>
          </w: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lang w:eastAsia="zh-CN"/>
            </w:rPr>
            <w:t>居民个人取得股权激励计税优惠</w:t>
          </w:r>
          <w:r>
            <w:rPr>
              <w:sz w:val="28"/>
              <w:szCs w:val="28"/>
            </w:rPr>
            <w:tab/>
          </w:r>
          <w:r>
            <w:rPr>
              <w:sz w:val="28"/>
              <w:szCs w:val="28"/>
            </w:rPr>
            <w:fldChar w:fldCharType="begin"/>
          </w:r>
          <w:r>
            <w:rPr>
              <w:sz w:val="28"/>
              <w:szCs w:val="28"/>
            </w:rPr>
            <w:instrText xml:space="preserve"> PAGEREF _Toc26170 \h </w:instrText>
          </w:r>
          <w:r>
            <w:rPr>
              <w:sz w:val="28"/>
              <w:szCs w:val="28"/>
            </w:rPr>
            <w:fldChar w:fldCharType="separate"/>
          </w:r>
          <w:r>
            <w:rPr>
              <w:sz w:val="28"/>
              <w:szCs w:val="28"/>
            </w:rPr>
            <w:t>4</w:t>
          </w:r>
          <w:r>
            <w:rPr>
              <w:sz w:val="28"/>
              <w:szCs w:val="28"/>
            </w:rPr>
            <w:fldChar w:fldCharType="end"/>
          </w:r>
          <w:r>
            <w:rPr>
              <w:rFonts w:hint="eastAsia" w:ascii="黑体" w:hAnsi="黑体" w:eastAsia="黑体" w:cs="黑体"/>
              <w:bCs/>
              <w:sz w:val="28"/>
              <w:szCs w:val="28"/>
              <w:lang w:val="en-US" w:eastAsia="zh-CN"/>
            </w:rPr>
            <w:fldChar w:fldCharType="end"/>
          </w:r>
        </w:p>
        <w:p>
          <w:pPr>
            <w:pStyle w:val="12"/>
            <w:tabs>
              <w:tab w:val="right" w:leader="dot" w:pos="8306"/>
            </w:tabs>
            <w:rPr>
              <w:sz w:val="28"/>
              <w:szCs w:val="28"/>
            </w:rPr>
          </w:pPr>
          <w:r>
            <w:rPr>
              <w:rFonts w:hint="eastAsia" w:ascii="黑体" w:hAnsi="黑体" w:eastAsia="黑体" w:cs="黑体"/>
              <w:bCs/>
              <w:sz w:val="28"/>
              <w:szCs w:val="28"/>
              <w:lang w:val="en-US" w:eastAsia="zh-CN"/>
            </w:rPr>
            <w:fldChar w:fldCharType="begin"/>
          </w:r>
          <w:r>
            <w:rPr>
              <w:rFonts w:hint="eastAsia" w:ascii="黑体" w:hAnsi="黑体" w:eastAsia="黑体" w:cs="黑体"/>
              <w:bCs/>
              <w:sz w:val="28"/>
              <w:szCs w:val="28"/>
              <w:lang w:val="en-US" w:eastAsia="zh-CN"/>
            </w:rPr>
            <w:instrText xml:space="preserve"> HYPERLINK \l _Toc14689 </w:instrText>
          </w:r>
          <w:r>
            <w:rPr>
              <w:rFonts w:hint="eastAsia" w:ascii="黑体" w:hAnsi="黑体" w:eastAsia="黑体" w:cs="黑体"/>
              <w:bCs/>
              <w:sz w:val="28"/>
              <w:szCs w:val="28"/>
              <w:lang w:val="en-US" w:eastAsia="zh-CN"/>
            </w:rPr>
            <w:fldChar w:fldCharType="separate"/>
          </w: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lang w:eastAsia="zh-CN"/>
            </w:rPr>
            <w:t>个人所得税综合所得年度汇算豁免政策</w:t>
          </w:r>
          <w:r>
            <w:rPr>
              <w:sz w:val="28"/>
              <w:szCs w:val="28"/>
            </w:rPr>
            <w:tab/>
          </w:r>
          <w:r>
            <w:rPr>
              <w:sz w:val="28"/>
              <w:szCs w:val="28"/>
            </w:rPr>
            <w:fldChar w:fldCharType="begin"/>
          </w:r>
          <w:r>
            <w:rPr>
              <w:sz w:val="28"/>
              <w:szCs w:val="28"/>
            </w:rPr>
            <w:instrText xml:space="preserve"> PAGEREF _Toc14689 \h </w:instrText>
          </w:r>
          <w:r>
            <w:rPr>
              <w:sz w:val="28"/>
              <w:szCs w:val="28"/>
            </w:rPr>
            <w:fldChar w:fldCharType="separate"/>
          </w:r>
          <w:r>
            <w:rPr>
              <w:sz w:val="28"/>
              <w:szCs w:val="28"/>
            </w:rPr>
            <w:t>6</w:t>
          </w:r>
          <w:r>
            <w:rPr>
              <w:sz w:val="28"/>
              <w:szCs w:val="28"/>
            </w:rPr>
            <w:fldChar w:fldCharType="end"/>
          </w:r>
          <w:r>
            <w:rPr>
              <w:rFonts w:hint="eastAsia" w:ascii="黑体" w:hAnsi="黑体" w:eastAsia="黑体" w:cs="黑体"/>
              <w:bCs/>
              <w:sz w:val="28"/>
              <w:szCs w:val="28"/>
              <w:lang w:val="en-US" w:eastAsia="zh-CN"/>
            </w:rPr>
            <w:fldChar w:fldCharType="end"/>
          </w:r>
        </w:p>
        <w:p>
          <w:pPr>
            <w:pStyle w:val="11"/>
            <w:tabs>
              <w:tab w:val="right" w:leader="dot" w:pos="8306"/>
            </w:tabs>
            <w:rPr>
              <w:sz w:val="28"/>
              <w:szCs w:val="28"/>
            </w:rPr>
          </w:pPr>
          <w:r>
            <w:rPr>
              <w:rFonts w:hint="eastAsia" w:ascii="黑体" w:hAnsi="黑体" w:eastAsia="黑体" w:cs="黑体"/>
              <w:bCs/>
              <w:sz w:val="28"/>
              <w:szCs w:val="28"/>
              <w:lang w:val="en-US" w:eastAsia="zh-CN"/>
            </w:rPr>
            <w:fldChar w:fldCharType="begin"/>
          </w:r>
          <w:r>
            <w:rPr>
              <w:rFonts w:hint="eastAsia" w:ascii="黑体" w:hAnsi="黑体" w:eastAsia="黑体" w:cs="黑体"/>
              <w:bCs/>
              <w:sz w:val="28"/>
              <w:szCs w:val="28"/>
              <w:lang w:val="en-US" w:eastAsia="zh-CN"/>
            </w:rPr>
            <w:instrText xml:space="preserve"> HYPERLINK \l _Toc18184 </w:instrText>
          </w:r>
          <w:r>
            <w:rPr>
              <w:rFonts w:hint="eastAsia" w:ascii="黑体" w:hAnsi="黑体" w:eastAsia="黑体" w:cs="黑体"/>
              <w:bCs/>
              <w:sz w:val="28"/>
              <w:szCs w:val="28"/>
              <w:lang w:val="en-US" w:eastAsia="zh-CN"/>
            </w:rPr>
            <w:fldChar w:fldCharType="separate"/>
          </w:r>
          <w:r>
            <w:rPr>
              <w:rFonts w:hint="eastAsia" w:ascii="黑体" w:hAnsi="黑体" w:eastAsia="黑体" w:cs="黑体"/>
              <w:sz w:val="28"/>
              <w:szCs w:val="28"/>
              <w:lang w:val="en-US" w:eastAsia="zh-CN"/>
            </w:rPr>
            <w:t>二、2022年第二批组合式税费支持政策</w:t>
          </w:r>
          <w:r>
            <w:rPr>
              <w:sz w:val="28"/>
              <w:szCs w:val="28"/>
            </w:rPr>
            <w:tab/>
          </w:r>
          <w:r>
            <w:rPr>
              <w:sz w:val="28"/>
              <w:szCs w:val="28"/>
            </w:rPr>
            <w:fldChar w:fldCharType="begin"/>
          </w:r>
          <w:r>
            <w:rPr>
              <w:sz w:val="28"/>
              <w:szCs w:val="28"/>
            </w:rPr>
            <w:instrText xml:space="preserve"> PAGEREF _Toc18184 \h </w:instrText>
          </w:r>
          <w:r>
            <w:rPr>
              <w:sz w:val="28"/>
              <w:szCs w:val="28"/>
            </w:rPr>
            <w:fldChar w:fldCharType="separate"/>
          </w:r>
          <w:r>
            <w:rPr>
              <w:sz w:val="28"/>
              <w:szCs w:val="28"/>
            </w:rPr>
            <w:t>7</w:t>
          </w:r>
          <w:r>
            <w:rPr>
              <w:sz w:val="28"/>
              <w:szCs w:val="28"/>
            </w:rPr>
            <w:fldChar w:fldCharType="end"/>
          </w:r>
          <w:r>
            <w:rPr>
              <w:rFonts w:hint="eastAsia" w:ascii="黑体" w:hAnsi="黑体" w:eastAsia="黑体" w:cs="黑体"/>
              <w:bCs/>
              <w:sz w:val="28"/>
              <w:szCs w:val="28"/>
              <w:lang w:val="en-US" w:eastAsia="zh-CN"/>
            </w:rPr>
            <w:fldChar w:fldCharType="end"/>
          </w:r>
        </w:p>
        <w:p>
          <w:pPr>
            <w:pStyle w:val="12"/>
            <w:tabs>
              <w:tab w:val="right" w:leader="dot" w:pos="8306"/>
            </w:tabs>
            <w:rPr>
              <w:sz w:val="28"/>
              <w:szCs w:val="28"/>
            </w:rPr>
          </w:pPr>
          <w:r>
            <w:rPr>
              <w:rFonts w:hint="eastAsia" w:ascii="黑体" w:hAnsi="黑体" w:eastAsia="黑体" w:cs="黑体"/>
              <w:bCs/>
              <w:sz w:val="28"/>
              <w:szCs w:val="28"/>
              <w:lang w:val="en-US" w:eastAsia="zh-CN"/>
            </w:rPr>
            <w:fldChar w:fldCharType="begin"/>
          </w:r>
          <w:r>
            <w:rPr>
              <w:rFonts w:hint="eastAsia" w:ascii="黑体" w:hAnsi="黑体" w:eastAsia="黑体" w:cs="黑体"/>
              <w:bCs/>
              <w:sz w:val="28"/>
              <w:szCs w:val="28"/>
              <w:lang w:val="en-US" w:eastAsia="zh-CN"/>
            </w:rPr>
            <w:instrText xml:space="preserve"> HYPERLINK \l _Toc20909 </w:instrText>
          </w:r>
          <w:r>
            <w:rPr>
              <w:rFonts w:hint="eastAsia" w:ascii="黑体" w:hAnsi="黑体" w:eastAsia="黑体" w:cs="黑体"/>
              <w:bCs/>
              <w:sz w:val="28"/>
              <w:szCs w:val="28"/>
              <w:lang w:val="en-US" w:eastAsia="zh-CN"/>
            </w:rPr>
            <w:fldChar w:fldCharType="separate"/>
          </w:r>
          <w:r>
            <w:rPr>
              <w:rFonts w:hint="eastAsia" w:asciiTheme="minorEastAsia" w:hAnsiTheme="minorEastAsia" w:eastAsiaTheme="minorEastAsia" w:cstheme="minorEastAsia"/>
              <w:sz w:val="28"/>
              <w:szCs w:val="28"/>
              <w:lang w:val="en-US" w:eastAsia="zh-CN"/>
            </w:rPr>
            <w:t>1.科技企业孵化器和众创空间免征房产税城镇土地使用税增值税</w:t>
          </w:r>
          <w:r>
            <w:rPr>
              <w:sz w:val="28"/>
              <w:szCs w:val="28"/>
            </w:rPr>
            <w:tab/>
          </w:r>
          <w:r>
            <w:rPr>
              <w:sz w:val="28"/>
              <w:szCs w:val="28"/>
            </w:rPr>
            <w:fldChar w:fldCharType="begin"/>
          </w:r>
          <w:r>
            <w:rPr>
              <w:sz w:val="28"/>
              <w:szCs w:val="28"/>
            </w:rPr>
            <w:instrText xml:space="preserve"> PAGEREF _Toc20909 \h </w:instrText>
          </w:r>
          <w:r>
            <w:rPr>
              <w:sz w:val="28"/>
              <w:szCs w:val="28"/>
            </w:rPr>
            <w:fldChar w:fldCharType="separate"/>
          </w:r>
          <w:r>
            <w:rPr>
              <w:sz w:val="28"/>
              <w:szCs w:val="28"/>
            </w:rPr>
            <w:t>7</w:t>
          </w:r>
          <w:r>
            <w:rPr>
              <w:sz w:val="28"/>
              <w:szCs w:val="28"/>
            </w:rPr>
            <w:fldChar w:fldCharType="end"/>
          </w:r>
          <w:r>
            <w:rPr>
              <w:rFonts w:hint="eastAsia" w:ascii="黑体" w:hAnsi="黑体" w:eastAsia="黑体" w:cs="黑体"/>
              <w:bCs/>
              <w:sz w:val="28"/>
              <w:szCs w:val="28"/>
              <w:lang w:val="en-US" w:eastAsia="zh-CN"/>
            </w:rPr>
            <w:fldChar w:fldCharType="end"/>
          </w:r>
        </w:p>
        <w:p>
          <w:pPr>
            <w:pStyle w:val="12"/>
            <w:tabs>
              <w:tab w:val="right" w:leader="dot" w:pos="8306"/>
            </w:tabs>
            <w:rPr>
              <w:sz w:val="28"/>
              <w:szCs w:val="28"/>
            </w:rPr>
          </w:pPr>
          <w:r>
            <w:rPr>
              <w:rFonts w:hint="eastAsia" w:ascii="黑体" w:hAnsi="黑体" w:eastAsia="黑体" w:cs="黑体"/>
              <w:bCs/>
              <w:sz w:val="28"/>
              <w:szCs w:val="28"/>
              <w:lang w:val="en-US" w:eastAsia="zh-CN"/>
            </w:rPr>
            <w:fldChar w:fldCharType="begin"/>
          </w:r>
          <w:r>
            <w:rPr>
              <w:rFonts w:hint="eastAsia" w:ascii="黑体" w:hAnsi="黑体" w:eastAsia="黑体" w:cs="黑体"/>
              <w:bCs/>
              <w:sz w:val="28"/>
              <w:szCs w:val="28"/>
              <w:lang w:val="en-US" w:eastAsia="zh-CN"/>
            </w:rPr>
            <w:instrText xml:space="preserve"> HYPERLINK \l _Toc31782 </w:instrText>
          </w:r>
          <w:r>
            <w:rPr>
              <w:rFonts w:hint="eastAsia" w:ascii="黑体" w:hAnsi="黑体" w:eastAsia="黑体" w:cs="黑体"/>
              <w:bCs/>
              <w:sz w:val="28"/>
              <w:szCs w:val="28"/>
              <w:lang w:val="en-US" w:eastAsia="zh-CN"/>
            </w:rPr>
            <w:fldChar w:fldCharType="separate"/>
          </w: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highlight w:val="none"/>
              <w:lang w:eastAsia="zh-CN"/>
            </w:rPr>
            <w:t>退役士兵从事个体经营</w:t>
          </w:r>
          <w:r>
            <w:rPr>
              <w:rFonts w:hint="eastAsia" w:asciiTheme="minorEastAsia" w:hAnsiTheme="minorEastAsia" w:eastAsiaTheme="minorEastAsia" w:cstheme="minorEastAsia"/>
              <w:sz w:val="28"/>
              <w:szCs w:val="28"/>
              <w:highlight w:val="none"/>
              <w:lang w:val="en-US" w:eastAsia="zh-CN"/>
            </w:rPr>
            <w:t>3年内</w:t>
          </w:r>
          <w:r>
            <w:rPr>
              <w:rFonts w:hint="eastAsia" w:asciiTheme="minorEastAsia" w:hAnsiTheme="minorEastAsia" w:eastAsiaTheme="minorEastAsia" w:cstheme="minorEastAsia"/>
              <w:sz w:val="28"/>
              <w:szCs w:val="28"/>
              <w:highlight w:val="none"/>
              <w:lang w:eastAsia="zh-CN"/>
            </w:rPr>
            <w:t>税费扣减</w:t>
          </w:r>
          <w:r>
            <w:rPr>
              <w:sz w:val="28"/>
              <w:szCs w:val="28"/>
            </w:rPr>
            <w:tab/>
          </w:r>
          <w:r>
            <w:rPr>
              <w:sz w:val="28"/>
              <w:szCs w:val="28"/>
            </w:rPr>
            <w:fldChar w:fldCharType="begin"/>
          </w:r>
          <w:r>
            <w:rPr>
              <w:sz w:val="28"/>
              <w:szCs w:val="28"/>
            </w:rPr>
            <w:instrText xml:space="preserve"> PAGEREF _Toc31782 \h </w:instrText>
          </w:r>
          <w:r>
            <w:rPr>
              <w:sz w:val="28"/>
              <w:szCs w:val="28"/>
            </w:rPr>
            <w:fldChar w:fldCharType="separate"/>
          </w:r>
          <w:r>
            <w:rPr>
              <w:sz w:val="28"/>
              <w:szCs w:val="28"/>
            </w:rPr>
            <w:t>9</w:t>
          </w:r>
          <w:r>
            <w:rPr>
              <w:sz w:val="28"/>
              <w:szCs w:val="28"/>
            </w:rPr>
            <w:fldChar w:fldCharType="end"/>
          </w:r>
          <w:r>
            <w:rPr>
              <w:rFonts w:hint="eastAsia" w:ascii="黑体" w:hAnsi="黑体" w:eastAsia="黑体" w:cs="黑体"/>
              <w:bCs/>
              <w:sz w:val="28"/>
              <w:szCs w:val="28"/>
              <w:lang w:val="en-US" w:eastAsia="zh-CN"/>
            </w:rPr>
            <w:fldChar w:fldCharType="end"/>
          </w:r>
        </w:p>
        <w:p>
          <w:pPr>
            <w:pStyle w:val="12"/>
            <w:tabs>
              <w:tab w:val="right" w:leader="dot" w:pos="8306"/>
            </w:tabs>
            <w:rPr>
              <w:sz w:val="28"/>
              <w:szCs w:val="28"/>
            </w:rPr>
          </w:pPr>
          <w:r>
            <w:rPr>
              <w:rFonts w:hint="eastAsia" w:ascii="黑体" w:hAnsi="黑体" w:eastAsia="黑体" w:cs="黑体"/>
              <w:bCs/>
              <w:sz w:val="28"/>
              <w:szCs w:val="28"/>
              <w:lang w:val="en-US" w:eastAsia="zh-CN"/>
            </w:rPr>
            <w:fldChar w:fldCharType="begin"/>
          </w:r>
          <w:r>
            <w:rPr>
              <w:rFonts w:hint="eastAsia" w:ascii="黑体" w:hAnsi="黑体" w:eastAsia="黑体" w:cs="黑体"/>
              <w:bCs/>
              <w:sz w:val="28"/>
              <w:szCs w:val="28"/>
              <w:lang w:val="en-US" w:eastAsia="zh-CN"/>
            </w:rPr>
            <w:instrText xml:space="preserve"> HYPERLINK \l _Toc11759 </w:instrText>
          </w:r>
          <w:r>
            <w:rPr>
              <w:rFonts w:hint="eastAsia" w:ascii="黑体" w:hAnsi="黑体" w:eastAsia="黑体" w:cs="黑体"/>
              <w:bCs/>
              <w:sz w:val="28"/>
              <w:szCs w:val="28"/>
              <w:lang w:val="en-US" w:eastAsia="zh-CN"/>
            </w:rPr>
            <w:fldChar w:fldCharType="separate"/>
          </w:r>
          <w:r>
            <w:rPr>
              <w:rFonts w:hint="eastAsia" w:asciiTheme="minorEastAsia" w:hAnsiTheme="minorEastAsia" w:eastAsiaTheme="minorEastAsia" w:cstheme="minorEastAsia"/>
              <w:sz w:val="28"/>
              <w:szCs w:val="28"/>
              <w:lang w:val="en-US" w:eastAsia="zh-CN"/>
            </w:rPr>
            <w:t>3.招用自主就业退役士兵企业3年内税费扣减</w:t>
          </w:r>
          <w:r>
            <w:rPr>
              <w:sz w:val="28"/>
              <w:szCs w:val="28"/>
            </w:rPr>
            <w:tab/>
          </w:r>
          <w:r>
            <w:rPr>
              <w:sz w:val="28"/>
              <w:szCs w:val="28"/>
            </w:rPr>
            <w:fldChar w:fldCharType="begin"/>
          </w:r>
          <w:r>
            <w:rPr>
              <w:sz w:val="28"/>
              <w:szCs w:val="28"/>
            </w:rPr>
            <w:instrText xml:space="preserve"> PAGEREF _Toc11759 \h </w:instrText>
          </w:r>
          <w:r>
            <w:rPr>
              <w:sz w:val="28"/>
              <w:szCs w:val="28"/>
            </w:rPr>
            <w:fldChar w:fldCharType="separate"/>
          </w:r>
          <w:r>
            <w:rPr>
              <w:sz w:val="28"/>
              <w:szCs w:val="28"/>
            </w:rPr>
            <w:t>11</w:t>
          </w:r>
          <w:r>
            <w:rPr>
              <w:sz w:val="28"/>
              <w:szCs w:val="28"/>
            </w:rPr>
            <w:fldChar w:fldCharType="end"/>
          </w:r>
          <w:r>
            <w:rPr>
              <w:rFonts w:hint="eastAsia" w:ascii="黑体" w:hAnsi="黑体" w:eastAsia="黑体" w:cs="黑体"/>
              <w:bCs/>
              <w:sz w:val="28"/>
              <w:szCs w:val="28"/>
              <w:lang w:val="en-US" w:eastAsia="zh-CN"/>
            </w:rPr>
            <w:fldChar w:fldCharType="end"/>
          </w:r>
        </w:p>
        <w:p>
          <w:pPr>
            <w:pStyle w:val="12"/>
            <w:tabs>
              <w:tab w:val="right" w:leader="dot" w:pos="8306"/>
            </w:tabs>
            <w:rPr>
              <w:sz w:val="28"/>
              <w:szCs w:val="28"/>
            </w:rPr>
          </w:pPr>
          <w:r>
            <w:rPr>
              <w:rFonts w:hint="eastAsia" w:ascii="黑体" w:hAnsi="黑体" w:eastAsia="黑体" w:cs="黑体"/>
              <w:bCs/>
              <w:sz w:val="28"/>
              <w:szCs w:val="28"/>
              <w:lang w:val="en-US" w:eastAsia="zh-CN"/>
            </w:rPr>
            <w:fldChar w:fldCharType="begin"/>
          </w:r>
          <w:r>
            <w:rPr>
              <w:rFonts w:hint="eastAsia" w:ascii="黑体" w:hAnsi="黑体" w:eastAsia="黑体" w:cs="黑体"/>
              <w:bCs/>
              <w:sz w:val="28"/>
              <w:szCs w:val="28"/>
              <w:lang w:val="en-US" w:eastAsia="zh-CN"/>
            </w:rPr>
            <w:instrText xml:space="preserve"> HYPERLINK \l _Toc5032 </w:instrText>
          </w:r>
          <w:r>
            <w:rPr>
              <w:rFonts w:hint="eastAsia" w:ascii="黑体" w:hAnsi="黑体" w:eastAsia="黑体" w:cs="黑体"/>
              <w:bCs/>
              <w:sz w:val="28"/>
              <w:szCs w:val="28"/>
              <w:lang w:val="en-US" w:eastAsia="zh-CN"/>
            </w:rPr>
            <w:fldChar w:fldCharType="separate"/>
          </w:r>
          <w:r>
            <w:rPr>
              <w:rFonts w:hint="eastAsia" w:asciiTheme="minorEastAsia" w:hAnsiTheme="minorEastAsia" w:eastAsiaTheme="minorEastAsia" w:cstheme="minorEastAsia"/>
              <w:sz w:val="28"/>
              <w:szCs w:val="28"/>
              <w:lang w:val="en-US" w:eastAsia="zh-CN"/>
            </w:rPr>
            <w:t>4.取得政府规定标准的疫情防治临时性工作补助和奖金免征个人所得税</w:t>
          </w:r>
          <w:r>
            <w:rPr>
              <w:sz w:val="28"/>
              <w:szCs w:val="28"/>
            </w:rPr>
            <w:tab/>
          </w:r>
          <w:r>
            <w:rPr>
              <w:sz w:val="28"/>
              <w:szCs w:val="28"/>
            </w:rPr>
            <w:fldChar w:fldCharType="begin"/>
          </w:r>
          <w:r>
            <w:rPr>
              <w:sz w:val="28"/>
              <w:szCs w:val="28"/>
            </w:rPr>
            <w:instrText xml:space="preserve"> PAGEREF _Toc5032 \h </w:instrText>
          </w:r>
          <w:r>
            <w:rPr>
              <w:sz w:val="28"/>
              <w:szCs w:val="28"/>
            </w:rPr>
            <w:fldChar w:fldCharType="separate"/>
          </w:r>
          <w:r>
            <w:rPr>
              <w:sz w:val="28"/>
              <w:szCs w:val="28"/>
            </w:rPr>
            <w:t>13</w:t>
          </w:r>
          <w:r>
            <w:rPr>
              <w:sz w:val="28"/>
              <w:szCs w:val="28"/>
            </w:rPr>
            <w:fldChar w:fldCharType="end"/>
          </w:r>
          <w:r>
            <w:rPr>
              <w:rFonts w:hint="eastAsia" w:ascii="黑体" w:hAnsi="黑体" w:eastAsia="黑体" w:cs="黑体"/>
              <w:bCs/>
              <w:sz w:val="28"/>
              <w:szCs w:val="28"/>
              <w:lang w:val="en-US" w:eastAsia="zh-CN"/>
            </w:rPr>
            <w:fldChar w:fldCharType="end"/>
          </w:r>
        </w:p>
        <w:p>
          <w:pPr>
            <w:pStyle w:val="12"/>
            <w:tabs>
              <w:tab w:val="right" w:leader="dot" w:pos="8306"/>
            </w:tabs>
            <w:rPr>
              <w:sz w:val="28"/>
              <w:szCs w:val="28"/>
            </w:rPr>
          </w:pPr>
          <w:r>
            <w:rPr>
              <w:rFonts w:hint="eastAsia" w:ascii="黑体" w:hAnsi="黑体" w:eastAsia="黑体" w:cs="黑体"/>
              <w:bCs/>
              <w:sz w:val="28"/>
              <w:szCs w:val="28"/>
              <w:lang w:val="en-US" w:eastAsia="zh-CN"/>
            </w:rPr>
            <w:fldChar w:fldCharType="begin"/>
          </w:r>
          <w:r>
            <w:rPr>
              <w:rFonts w:hint="eastAsia" w:ascii="黑体" w:hAnsi="黑体" w:eastAsia="黑体" w:cs="黑体"/>
              <w:bCs/>
              <w:sz w:val="28"/>
              <w:szCs w:val="28"/>
              <w:lang w:val="en-US" w:eastAsia="zh-CN"/>
            </w:rPr>
            <w:instrText xml:space="preserve"> HYPERLINK \l _Toc1327 </w:instrText>
          </w:r>
          <w:r>
            <w:rPr>
              <w:rFonts w:hint="eastAsia" w:ascii="黑体" w:hAnsi="黑体" w:eastAsia="黑体" w:cs="黑体"/>
              <w:bCs/>
              <w:sz w:val="28"/>
              <w:szCs w:val="28"/>
              <w:lang w:val="en-US" w:eastAsia="zh-CN"/>
            </w:rPr>
            <w:fldChar w:fldCharType="separate"/>
          </w:r>
          <w:r>
            <w:rPr>
              <w:rFonts w:hint="eastAsia" w:asciiTheme="minorEastAsia" w:hAnsiTheme="minorEastAsia" w:eastAsiaTheme="minorEastAsia" w:cstheme="minorEastAsia"/>
              <w:sz w:val="28"/>
              <w:szCs w:val="28"/>
              <w:lang w:val="en-US" w:eastAsia="zh-CN"/>
            </w:rPr>
            <w:t>5.个人取得单位发放的预防新型冠状病毒感染肺炎的医药防护用品等免征个人所得税</w:t>
          </w:r>
          <w:r>
            <w:rPr>
              <w:sz w:val="28"/>
              <w:szCs w:val="28"/>
            </w:rPr>
            <w:tab/>
          </w:r>
          <w:r>
            <w:rPr>
              <w:sz w:val="28"/>
              <w:szCs w:val="28"/>
            </w:rPr>
            <w:fldChar w:fldCharType="begin"/>
          </w:r>
          <w:r>
            <w:rPr>
              <w:sz w:val="28"/>
              <w:szCs w:val="28"/>
            </w:rPr>
            <w:instrText xml:space="preserve"> PAGEREF _Toc1327 \h </w:instrText>
          </w:r>
          <w:r>
            <w:rPr>
              <w:sz w:val="28"/>
              <w:szCs w:val="28"/>
            </w:rPr>
            <w:fldChar w:fldCharType="separate"/>
          </w:r>
          <w:r>
            <w:rPr>
              <w:sz w:val="28"/>
              <w:szCs w:val="28"/>
            </w:rPr>
            <w:t>14</w:t>
          </w:r>
          <w:r>
            <w:rPr>
              <w:sz w:val="28"/>
              <w:szCs w:val="28"/>
            </w:rPr>
            <w:fldChar w:fldCharType="end"/>
          </w:r>
          <w:r>
            <w:rPr>
              <w:rFonts w:hint="eastAsia" w:ascii="黑体" w:hAnsi="黑体" w:eastAsia="黑体" w:cs="黑体"/>
              <w:bCs/>
              <w:sz w:val="28"/>
              <w:szCs w:val="28"/>
              <w:lang w:val="en-US" w:eastAsia="zh-CN"/>
            </w:rPr>
            <w:fldChar w:fldCharType="end"/>
          </w:r>
        </w:p>
        <w:p>
          <w:pPr>
            <w:pStyle w:val="12"/>
            <w:tabs>
              <w:tab w:val="right" w:leader="dot" w:pos="8306"/>
            </w:tabs>
            <w:rPr>
              <w:sz w:val="28"/>
              <w:szCs w:val="28"/>
            </w:rPr>
          </w:pPr>
          <w:r>
            <w:rPr>
              <w:rFonts w:hint="eastAsia" w:ascii="黑体" w:hAnsi="黑体" w:eastAsia="黑体" w:cs="黑体"/>
              <w:bCs/>
              <w:sz w:val="28"/>
              <w:szCs w:val="28"/>
              <w:lang w:val="en-US" w:eastAsia="zh-CN"/>
            </w:rPr>
            <w:fldChar w:fldCharType="begin"/>
          </w:r>
          <w:r>
            <w:rPr>
              <w:rFonts w:hint="eastAsia" w:ascii="黑体" w:hAnsi="黑体" w:eastAsia="黑体" w:cs="黑体"/>
              <w:bCs/>
              <w:sz w:val="28"/>
              <w:szCs w:val="28"/>
              <w:lang w:val="en-US" w:eastAsia="zh-CN"/>
            </w:rPr>
            <w:instrText xml:space="preserve"> HYPERLINK \l _Toc19634 </w:instrText>
          </w:r>
          <w:r>
            <w:rPr>
              <w:rFonts w:hint="eastAsia" w:ascii="黑体" w:hAnsi="黑体" w:eastAsia="黑体" w:cs="黑体"/>
              <w:bCs/>
              <w:sz w:val="28"/>
              <w:szCs w:val="28"/>
              <w:lang w:val="en-US" w:eastAsia="zh-CN"/>
            </w:rPr>
            <w:fldChar w:fldCharType="separate"/>
          </w:r>
          <w:r>
            <w:rPr>
              <w:rFonts w:hint="eastAsia" w:asciiTheme="minorEastAsia" w:hAnsiTheme="minorEastAsia" w:eastAsiaTheme="minorEastAsia" w:cstheme="minorEastAsia"/>
              <w:sz w:val="28"/>
              <w:szCs w:val="28"/>
              <w:lang w:val="en-US" w:eastAsia="zh-CN"/>
            </w:rPr>
            <w:t>6.高校学生公寓免征房产税和印花税</w:t>
          </w:r>
          <w:r>
            <w:rPr>
              <w:sz w:val="28"/>
              <w:szCs w:val="28"/>
            </w:rPr>
            <w:tab/>
          </w:r>
          <w:r>
            <w:rPr>
              <w:sz w:val="28"/>
              <w:szCs w:val="28"/>
            </w:rPr>
            <w:fldChar w:fldCharType="begin"/>
          </w:r>
          <w:r>
            <w:rPr>
              <w:sz w:val="28"/>
              <w:szCs w:val="28"/>
            </w:rPr>
            <w:instrText xml:space="preserve"> PAGEREF _Toc19634 \h </w:instrText>
          </w:r>
          <w:r>
            <w:rPr>
              <w:sz w:val="28"/>
              <w:szCs w:val="28"/>
            </w:rPr>
            <w:fldChar w:fldCharType="separate"/>
          </w:r>
          <w:r>
            <w:rPr>
              <w:sz w:val="28"/>
              <w:szCs w:val="28"/>
            </w:rPr>
            <w:t>15</w:t>
          </w:r>
          <w:r>
            <w:rPr>
              <w:sz w:val="28"/>
              <w:szCs w:val="28"/>
            </w:rPr>
            <w:fldChar w:fldCharType="end"/>
          </w:r>
          <w:r>
            <w:rPr>
              <w:rFonts w:hint="eastAsia" w:ascii="黑体" w:hAnsi="黑体" w:eastAsia="黑体" w:cs="黑体"/>
              <w:bCs/>
              <w:sz w:val="28"/>
              <w:szCs w:val="28"/>
              <w:lang w:val="en-US" w:eastAsia="zh-CN"/>
            </w:rPr>
            <w:fldChar w:fldCharType="end"/>
          </w:r>
        </w:p>
        <w:p>
          <w:pPr>
            <w:pStyle w:val="12"/>
            <w:tabs>
              <w:tab w:val="right" w:leader="dot" w:pos="8306"/>
            </w:tabs>
            <w:rPr>
              <w:sz w:val="28"/>
              <w:szCs w:val="28"/>
            </w:rPr>
          </w:pPr>
          <w:r>
            <w:rPr>
              <w:rFonts w:hint="eastAsia" w:ascii="黑体" w:hAnsi="黑体" w:eastAsia="黑体" w:cs="黑体"/>
              <w:bCs/>
              <w:sz w:val="28"/>
              <w:szCs w:val="28"/>
              <w:lang w:val="en-US" w:eastAsia="zh-CN"/>
            </w:rPr>
            <w:fldChar w:fldCharType="begin"/>
          </w:r>
          <w:r>
            <w:rPr>
              <w:rFonts w:hint="eastAsia" w:ascii="黑体" w:hAnsi="黑体" w:eastAsia="黑体" w:cs="黑体"/>
              <w:bCs/>
              <w:sz w:val="28"/>
              <w:szCs w:val="28"/>
              <w:lang w:val="en-US" w:eastAsia="zh-CN"/>
            </w:rPr>
            <w:instrText xml:space="preserve"> HYPERLINK \l _Toc21847 </w:instrText>
          </w:r>
          <w:r>
            <w:rPr>
              <w:rFonts w:hint="eastAsia" w:ascii="黑体" w:hAnsi="黑体" w:eastAsia="黑体" w:cs="黑体"/>
              <w:bCs/>
              <w:sz w:val="28"/>
              <w:szCs w:val="28"/>
              <w:lang w:val="en-US" w:eastAsia="zh-CN"/>
            </w:rPr>
            <w:fldChar w:fldCharType="separate"/>
          </w:r>
          <w:r>
            <w:rPr>
              <w:rFonts w:hint="eastAsia" w:asciiTheme="minorEastAsia" w:hAnsiTheme="minorEastAsia" w:eastAsiaTheme="minorEastAsia" w:cstheme="minorEastAsia"/>
              <w:sz w:val="28"/>
              <w:szCs w:val="28"/>
              <w:lang w:val="en-US" w:eastAsia="zh-CN"/>
            </w:rPr>
            <w:t>7.农产品批发市场农贸市场免征房产税和城镇土地使用税</w:t>
          </w:r>
          <w:r>
            <w:rPr>
              <w:sz w:val="28"/>
              <w:szCs w:val="28"/>
            </w:rPr>
            <w:tab/>
          </w:r>
          <w:r>
            <w:rPr>
              <w:sz w:val="28"/>
              <w:szCs w:val="28"/>
            </w:rPr>
            <w:fldChar w:fldCharType="begin"/>
          </w:r>
          <w:r>
            <w:rPr>
              <w:sz w:val="28"/>
              <w:szCs w:val="28"/>
            </w:rPr>
            <w:instrText xml:space="preserve"> PAGEREF _Toc21847 \h </w:instrText>
          </w:r>
          <w:r>
            <w:rPr>
              <w:sz w:val="28"/>
              <w:szCs w:val="28"/>
            </w:rPr>
            <w:fldChar w:fldCharType="separate"/>
          </w:r>
          <w:r>
            <w:rPr>
              <w:sz w:val="28"/>
              <w:szCs w:val="28"/>
            </w:rPr>
            <w:t>17</w:t>
          </w:r>
          <w:r>
            <w:rPr>
              <w:sz w:val="28"/>
              <w:szCs w:val="28"/>
            </w:rPr>
            <w:fldChar w:fldCharType="end"/>
          </w:r>
          <w:r>
            <w:rPr>
              <w:rFonts w:hint="eastAsia" w:ascii="黑体" w:hAnsi="黑体" w:eastAsia="黑体" w:cs="黑体"/>
              <w:bCs/>
              <w:sz w:val="28"/>
              <w:szCs w:val="28"/>
              <w:lang w:val="en-US" w:eastAsia="zh-CN"/>
            </w:rPr>
            <w:fldChar w:fldCharType="end"/>
          </w:r>
        </w:p>
        <w:p>
          <w:pPr>
            <w:pStyle w:val="12"/>
            <w:tabs>
              <w:tab w:val="right" w:leader="dot" w:pos="8306"/>
            </w:tabs>
            <w:rPr>
              <w:sz w:val="28"/>
              <w:szCs w:val="28"/>
            </w:rPr>
          </w:pPr>
          <w:r>
            <w:rPr>
              <w:rFonts w:hint="eastAsia" w:ascii="黑体" w:hAnsi="黑体" w:eastAsia="黑体" w:cs="黑体"/>
              <w:bCs/>
              <w:sz w:val="28"/>
              <w:szCs w:val="28"/>
              <w:lang w:val="en-US" w:eastAsia="zh-CN"/>
            </w:rPr>
            <w:fldChar w:fldCharType="begin"/>
          </w:r>
          <w:r>
            <w:rPr>
              <w:rFonts w:hint="eastAsia" w:ascii="黑体" w:hAnsi="黑体" w:eastAsia="黑体" w:cs="黑体"/>
              <w:bCs/>
              <w:sz w:val="28"/>
              <w:szCs w:val="28"/>
              <w:lang w:val="en-US" w:eastAsia="zh-CN"/>
            </w:rPr>
            <w:instrText xml:space="preserve"> HYPERLINK \l _Toc17294 </w:instrText>
          </w:r>
          <w:r>
            <w:rPr>
              <w:rFonts w:hint="eastAsia" w:ascii="黑体" w:hAnsi="黑体" w:eastAsia="黑体" w:cs="黑体"/>
              <w:bCs/>
              <w:sz w:val="28"/>
              <w:szCs w:val="28"/>
              <w:lang w:val="en-US" w:eastAsia="zh-CN"/>
            </w:rPr>
            <w:fldChar w:fldCharType="separate"/>
          </w:r>
          <w:r>
            <w:rPr>
              <w:rFonts w:hint="eastAsia" w:asciiTheme="minorEastAsia" w:hAnsiTheme="minorEastAsia" w:eastAsiaTheme="minorEastAsia" w:cstheme="minorEastAsia"/>
              <w:sz w:val="28"/>
              <w:szCs w:val="28"/>
              <w:lang w:val="en-US" w:eastAsia="zh-CN"/>
            </w:rPr>
            <w:t>8.城市公交等轨道交通系统免征城镇土地使用税</w:t>
          </w:r>
          <w:r>
            <w:rPr>
              <w:sz w:val="28"/>
              <w:szCs w:val="28"/>
            </w:rPr>
            <w:tab/>
          </w:r>
          <w:r>
            <w:rPr>
              <w:sz w:val="28"/>
              <w:szCs w:val="28"/>
            </w:rPr>
            <w:fldChar w:fldCharType="begin"/>
          </w:r>
          <w:r>
            <w:rPr>
              <w:sz w:val="28"/>
              <w:szCs w:val="28"/>
            </w:rPr>
            <w:instrText xml:space="preserve"> PAGEREF _Toc17294 \h </w:instrText>
          </w:r>
          <w:r>
            <w:rPr>
              <w:sz w:val="28"/>
              <w:szCs w:val="28"/>
            </w:rPr>
            <w:fldChar w:fldCharType="separate"/>
          </w:r>
          <w:r>
            <w:rPr>
              <w:sz w:val="28"/>
              <w:szCs w:val="28"/>
            </w:rPr>
            <w:t>18</w:t>
          </w:r>
          <w:r>
            <w:rPr>
              <w:sz w:val="28"/>
              <w:szCs w:val="28"/>
            </w:rPr>
            <w:fldChar w:fldCharType="end"/>
          </w:r>
          <w:r>
            <w:rPr>
              <w:rFonts w:hint="eastAsia" w:ascii="黑体" w:hAnsi="黑体" w:eastAsia="黑体" w:cs="黑体"/>
              <w:bCs/>
              <w:sz w:val="28"/>
              <w:szCs w:val="28"/>
              <w:lang w:val="en-US" w:eastAsia="zh-CN"/>
            </w:rPr>
            <w:fldChar w:fldCharType="end"/>
          </w:r>
        </w:p>
        <w:p>
          <w:pPr>
            <w:pStyle w:val="12"/>
            <w:tabs>
              <w:tab w:val="right" w:leader="dot" w:pos="8306"/>
            </w:tabs>
            <w:rPr>
              <w:sz w:val="28"/>
              <w:szCs w:val="28"/>
            </w:rPr>
          </w:pPr>
          <w:r>
            <w:rPr>
              <w:rFonts w:hint="eastAsia" w:ascii="黑体" w:hAnsi="黑体" w:eastAsia="黑体" w:cs="黑体"/>
              <w:bCs/>
              <w:sz w:val="28"/>
              <w:szCs w:val="28"/>
              <w:lang w:val="en-US" w:eastAsia="zh-CN"/>
            </w:rPr>
            <w:fldChar w:fldCharType="begin"/>
          </w:r>
          <w:r>
            <w:rPr>
              <w:rFonts w:hint="eastAsia" w:ascii="黑体" w:hAnsi="黑体" w:eastAsia="黑体" w:cs="黑体"/>
              <w:bCs/>
              <w:sz w:val="28"/>
              <w:szCs w:val="28"/>
              <w:lang w:val="en-US" w:eastAsia="zh-CN"/>
            </w:rPr>
            <w:instrText xml:space="preserve"> HYPERLINK \l _Toc12133 </w:instrText>
          </w:r>
          <w:r>
            <w:rPr>
              <w:rFonts w:hint="eastAsia" w:ascii="黑体" w:hAnsi="黑体" w:eastAsia="黑体" w:cs="黑体"/>
              <w:bCs/>
              <w:sz w:val="28"/>
              <w:szCs w:val="28"/>
              <w:lang w:val="en-US" w:eastAsia="zh-CN"/>
            </w:rPr>
            <w:fldChar w:fldCharType="separate"/>
          </w:r>
          <w:r>
            <w:rPr>
              <w:rFonts w:hint="eastAsia" w:asciiTheme="minorEastAsia" w:hAnsiTheme="minorEastAsia" w:eastAsiaTheme="minorEastAsia" w:cstheme="minorEastAsia"/>
              <w:sz w:val="28"/>
              <w:szCs w:val="28"/>
              <w:lang w:val="en-US" w:eastAsia="zh-CN"/>
            </w:rPr>
            <w:t>9</w:t>
          </w:r>
          <w:r>
            <w:rPr>
              <w:rFonts w:hint="eastAsia" w:asciiTheme="minorEastAsia" w:hAnsiTheme="minorEastAsia" w:eastAsiaTheme="minorEastAsia" w:cstheme="minorEastAsia"/>
              <w:sz w:val="28"/>
              <w:szCs w:val="28"/>
            </w:rPr>
            <w:t>.从事污染防治的第三方企业减按15%的税率征收企业所得税</w:t>
          </w:r>
          <w:r>
            <w:rPr>
              <w:sz w:val="28"/>
              <w:szCs w:val="28"/>
            </w:rPr>
            <w:tab/>
          </w:r>
          <w:r>
            <w:rPr>
              <w:sz w:val="28"/>
              <w:szCs w:val="28"/>
            </w:rPr>
            <w:fldChar w:fldCharType="begin"/>
          </w:r>
          <w:r>
            <w:rPr>
              <w:sz w:val="28"/>
              <w:szCs w:val="28"/>
            </w:rPr>
            <w:instrText xml:space="preserve"> PAGEREF _Toc12133 \h </w:instrText>
          </w:r>
          <w:r>
            <w:rPr>
              <w:sz w:val="28"/>
              <w:szCs w:val="28"/>
            </w:rPr>
            <w:fldChar w:fldCharType="separate"/>
          </w:r>
          <w:r>
            <w:rPr>
              <w:sz w:val="28"/>
              <w:szCs w:val="28"/>
            </w:rPr>
            <w:t>20</w:t>
          </w:r>
          <w:r>
            <w:rPr>
              <w:sz w:val="28"/>
              <w:szCs w:val="28"/>
            </w:rPr>
            <w:fldChar w:fldCharType="end"/>
          </w:r>
          <w:r>
            <w:rPr>
              <w:rFonts w:hint="eastAsia" w:ascii="黑体" w:hAnsi="黑体" w:eastAsia="黑体" w:cs="黑体"/>
              <w:bCs/>
              <w:sz w:val="28"/>
              <w:szCs w:val="28"/>
              <w:lang w:val="en-US" w:eastAsia="zh-CN"/>
            </w:rPr>
            <w:fldChar w:fldCharType="end"/>
          </w:r>
        </w:p>
        <w:p>
          <w:pPr>
            <w:pStyle w:val="12"/>
            <w:tabs>
              <w:tab w:val="right" w:leader="dot" w:pos="8306"/>
            </w:tabs>
            <w:rPr>
              <w:sz w:val="28"/>
              <w:szCs w:val="28"/>
            </w:rPr>
          </w:pPr>
          <w:r>
            <w:rPr>
              <w:rFonts w:hint="eastAsia" w:ascii="黑体" w:hAnsi="黑体" w:eastAsia="黑体" w:cs="黑体"/>
              <w:bCs/>
              <w:sz w:val="28"/>
              <w:szCs w:val="28"/>
              <w:lang w:val="en-US" w:eastAsia="zh-CN"/>
            </w:rPr>
            <w:fldChar w:fldCharType="begin"/>
          </w:r>
          <w:r>
            <w:rPr>
              <w:rFonts w:hint="eastAsia" w:ascii="黑体" w:hAnsi="黑体" w:eastAsia="黑体" w:cs="黑体"/>
              <w:bCs/>
              <w:sz w:val="28"/>
              <w:szCs w:val="28"/>
              <w:lang w:val="en-US" w:eastAsia="zh-CN"/>
            </w:rPr>
            <w:instrText xml:space="preserve"> HYPERLINK \l _Toc7069 </w:instrText>
          </w:r>
          <w:r>
            <w:rPr>
              <w:rFonts w:hint="eastAsia" w:ascii="黑体" w:hAnsi="黑体" w:eastAsia="黑体" w:cs="黑体"/>
              <w:bCs/>
              <w:sz w:val="28"/>
              <w:szCs w:val="28"/>
              <w:lang w:val="en-US" w:eastAsia="zh-CN"/>
            </w:rPr>
            <w:fldChar w:fldCharType="separate"/>
          </w:r>
          <w:r>
            <w:rPr>
              <w:rFonts w:hint="eastAsia" w:ascii="宋体" w:hAnsi="宋体" w:eastAsia="宋体" w:cs="宋体"/>
              <w:sz w:val="28"/>
              <w:szCs w:val="28"/>
              <w:lang w:val="en-US" w:eastAsia="zh-CN"/>
            </w:rPr>
            <w:t>10</w:t>
          </w:r>
          <w:r>
            <w:rPr>
              <w:rFonts w:hint="eastAsia" w:ascii="宋体" w:hAnsi="宋体" w:eastAsia="宋体" w:cs="宋体"/>
              <w:sz w:val="28"/>
              <w:szCs w:val="28"/>
            </w:rPr>
            <w:t>.天使投资个人投资初创科技型企业抵扣应纳税所得额</w:t>
          </w:r>
          <w:r>
            <w:rPr>
              <w:sz w:val="28"/>
              <w:szCs w:val="28"/>
            </w:rPr>
            <w:tab/>
          </w:r>
          <w:r>
            <w:rPr>
              <w:sz w:val="28"/>
              <w:szCs w:val="28"/>
            </w:rPr>
            <w:fldChar w:fldCharType="begin"/>
          </w:r>
          <w:r>
            <w:rPr>
              <w:sz w:val="28"/>
              <w:szCs w:val="28"/>
            </w:rPr>
            <w:instrText xml:space="preserve"> PAGEREF _Toc7069 \h </w:instrText>
          </w:r>
          <w:r>
            <w:rPr>
              <w:sz w:val="28"/>
              <w:szCs w:val="28"/>
            </w:rPr>
            <w:fldChar w:fldCharType="separate"/>
          </w:r>
          <w:r>
            <w:rPr>
              <w:sz w:val="28"/>
              <w:szCs w:val="28"/>
            </w:rPr>
            <w:t>21</w:t>
          </w:r>
          <w:r>
            <w:rPr>
              <w:sz w:val="28"/>
              <w:szCs w:val="28"/>
            </w:rPr>
            <w:fldChar w:fldCharType="end"/>
          </w:r>
          <w:r>
            <w:rPr>
              <w:rFonts w:hint="eastAsia" w:ascii="黑体" w:hAnsi="黑体" w:eastAsia="黑体" w:cs="黑体"/>
              <w:bCs/>
              <w:sz w:val="28"/>
              <w:szCs w:val="28"/>
              <w:lang w:val="en-US" w:eastAsia="zh-CN"/>
            </w:rPr>
            <w:fldChar w:fldCharType="end"/>
          </w:r>
        </w:p>
        <w:p>
          <w:pPr>
            <w:pStyle w:val="12"/>
            <w:tabs>
              <w:tab w:val="right" w:leader="dot" w:pos="8306"/>
            </w:tabs>
            <w:rPr>
              <w:sz w:val="28"/>
              <w:szCs w:val="28"/>
            </w:rPr>
          </w:pPr>
          <w:r>
            <w:rPr>
              <w:rFonts w:hint="eastAsia" w:ascii="黑体" w:hAnsi="黑体" w:eastAsia="黑体" w:cs="黑体"/>
              <w:bCs/>
              <w:sz w:val="28"/>
              <w:szCs w:val="28"/>
              <w:lang w:val="en-US" w:eastAsia="zh-CN"/>
            </w:rPr>
            <w:fldChar w:fldCharType="begin"/>
          </w:r>
          <w:r>
            <w:rPr>
              <w:rFonts w:hint="eastAsia" w:ascii="黑体" w:hAnsi="黑体" w:eastAsia="黑体" w:cs="黑体"/>
              <w:bCs/>
              <w:sz w:val="28"/>
              <w:szCs w:val="28"/>
              <w:lang w:val="en-US" w:eastAsia="zh-CN"/>
            </w:rPr>
            <w:instrText xml:space="preserve"> HYPERLINK \l _Toc3626 </w:instrText>
          </w:r>
          <w:r>
            <w:rPr>
              <w:rFonts w:hint="eastAsia" w:ascii="黑体" w:hAnsi="黑体" w:eastAsia="黑体" w:cs="黑体"/>
              <w:bCs/>
              <w:sz w:val="28"/>
              <w:szCs w:val="28"/>
              <w:lang w:val="en-US" w:eastAsia="zh-CN"/>
            </w:rPr>
            <w:fldChar w:fldCharType="separate"/>
          </w:r>
          <w:r>
            <w:rPr>
              <w:rFonts w:hint="eastAsia" w:asciiTheme="minorEastAsia" w:hAnsiTheme="minorEastAsia" w:eastAsiaTheme="minorEastAsia" w:cstheme="minorEastAsia"/>
              <w:sz w:val="28"/>
              <w:szCs w:val="28"/>
              <w:lang w:val="en-US" w:eastAsia="zh-CN"/>
            </w:rPr>
            <w:t>11.创业投资企业灵活选择个人合伙人所得税核算方式</w:t>
          </w:r>
          <w:r>
            <w:rPr>
              <w:sz w:val="28"/>
              <w:szCs w:val="28"/>
            </w:rPr>
            <w:tab/>
          </w:r>
          <w:r>
            <w:rPr>
              <w:sz w:val="28"/>
              <w:szCs w:val="28"/>
            </w:rPr>
            <w:fldChar w:fldCharType="begin"/>
          </w:r>
          <w:r>
            <w:rPr>
              <w:sz w:val="28"/>
              <w:szCs w:val="28"/>
            </w:rPr>
            <w:instrText xml:space="preserve"> PAGEREF _Toc3626 \h </w:instrText>
          </w:r>
          <w:r>
            <w:rPr>
              <w:sz w:val="28"/>
              <w:szCs w:val="28"/>
            </w:rPr>
            <w:fldChar w:fldCharType="separate"/>
          </w:r>
          <w:r>
            <w:rPr>
              <w:sz w:val="28"/>
              <w:szCs w:val="28"/>
            </w:rPr>
            <w:t>25</w:t>
          </w:r>
          <w:r>
            <w:rPr>
              <w:sz w:val="28"/>
              <w:szCs w:val="28"/>
            </w:rPr>
            <w:fldChar w:fldCharType="end"/>
          </w:r>
          <w:r>
            <w:rPr>
              <w:rFonts w:hint="eastAsia" w:ascii="黑体" w:hAnsi="黑体" w:eastAsia="黑体" w:cs="黑体"/>
              <w:bCs/>
              <w:sz w:val="28"/>
              <w:szCs w:val="28"/>
              <w:lang w:val="en-US" w:eastAsia="zh-CN"/>
            </w:rPr>
            <w:fldChar w:fldCharType="end"/>
          </w:r>
        </w:p>
        <w:p>
          <w:pPr>
            <w:pStyle w:val="12"/>
            <w:tabs>
              <w:tab w:val="right" w:leader="dot" w:pos="8306"/>
            </w:tabs>
            <w:rPr>
              <w:sz w:val="28"/>
              <w:szCs w:val="28"/>
            </w:rPr>
          </w:pPr>
          <w:r>
            <w:rPr>
              <w:rFonts w:hint="eastAsia" w:ascii="黑体" w:hAnsi="黑体" w:eastAsia="黑体" w:cs="黑体"/>
              <w:bCs/>
              <w:sz w:val="28"/>
              <w:szCs w:val="28"/>
              <w:lang w:val="en-US" w:eastAsia="zh-CN"/>
            </w:rPr>
            <w:fldChar w:fldCharType="begin"/>
          </w:r>
          <w:r>
            <w:rPr>
              <w:rFonts w:hint="eastAsia" w:ascii="黑体" w:hAnsi="黑体" w:eastAsia="黑体" w:cs="黑体"/>
              <w:bCs/>
              <w:sz w:val="28"/>
              <w:szCs w:val="28"/>
              <w:lang w:val="en-US" w:eastAsia="zh-CN"/>
            </w:rPr>
            <w:instrText xml:space="preserve"> HYPERLINK \l _Toc32153 </w:instrText>
          </w:r>
          <w:r>
            <w:rPr>
              <w:rFonts w:hint="eastAsia" w:ascii="黑体" w:hAnsi="黑体" w:eastAsia="黑体" w:cs="黑体"/>
              <w:bCs/>
              <w:sz w:val="28"/>
              <w:szCs w:val="28"/>
              <w:lang w:val="en-US" w:eastAsia="zh-CN"/>
            </w:rPr>
            <w:fldChar w:fldCharType="separate"/>
          </w:r>
          <w:r>
            <w:rPr>
              <w:rFonts w:hint="eastAsia" w:asciiTheme="minorEastAsia" w:hAnsiTheme="minorEastAsia" w:eastAsiaTheme="minorEastAsia" w:cstheme="minorEastAsia"/>
              <w:sz w:val="28"/>
              <w:szCs w:val="28"/>
              <w:lang w:val="en-US" w:eastAsia="zh-CN"/>
            </w:rPr>
            <w:t>12.公司制创投企业投资初创科技型企业抵扣应纳税所得额</w:t>
          </w:r>
          <w:r>
            <w:rPr>
              <w:sz w:val="28"/>
              <w:szCs w:val="28"/>
            </w:rPr>
            <w:tab/>
          </w:r>
          <w:r>
            <w:rPr>
              <w:sz w:val="28"/>
              <w:szCs w:val="28"/>
            </w:rPr>
            <w:fldChar w:fldCharType="begin"/>
          </w:r>
          <w:r>
            <w:rPr>
              <w:sz w:val="28"/>
              <w:szCs w:val="28"/>
            </w:rPr>
            <w:instrText xml:space="preserve"> PAGEREF _Toc32153 \h </w:instrText>
          </w:r>
          <w:r>
            <w:rPr>
              <w:sz w:val="28"/>
              <w:szCs w:val="28"/>
            </w:rPr>
            <w:fldChar w:fldCharType="separate"/>
          </w:r>
          <w:r>
            <w:rPr>
              <w:sz w:val="28"/>
              <w:szCs w:val="28"/>
            </w:rPr>
            <w:t>29</w:t>
          </w:r>
          <w:r>
            <w:rPr>
              <w:sz w:val="28"/>
              <w:szCs w:val="28"/>
            </w:rPr>
            <w:fldChar w:fldCharType="end"/>
          </w:r>
          <w:r>
            <w:rPr>
              <w:rFonts w:hint="eastAsia" w:ascii="黑体" w:hAnsi="黑体" w:eastAsia="黑体" w:cs="黑体"/>
              <w:bCs/>
              <w:sz w:val="28"/>
              <w:szCs w:val="28"/>
              <w:lang w:val="en-US" w:eastAsia="zh-CN"/>
            </w:rPr>
            <w:fldChar w:fldCharType="end"/>
          </w:r>
        </w:p>
        <w:p>
          <w:pPr>
            <w:pStyle w:val="12"/>
            <w:tabs>
              <w:tab w:val="right" w:leader="dot" w:pos="8306"/>
            </w:tabs>
            <w:rPr>
              <w:sz w:val="28"/>
              <w:szCs w:val="28"/>
            </w:rPr>
          </w:pPr>
          <w:r>
            <w:rPr>
              <w:rFonts w:hint="eastAsia" w:ascii="黑体" w:hAnsi="黑体" w:eastAsia="黑体" w:cs="黑体"/>
              <w:bCs/>
              <w:sz w:val="28"/>
              <w:szCs w:val="28"/>
              <w:lang w:val="en-US" w:eastAsia="zh-CN"/>
            </w:rPr>
            <w:fldChar w:fldCharType="begin"/>
          </w:r>
          <w:r>
            <w:rPr>
              <w:rFonts w:hint="eastAsia" w:ascii="黑体" w:hAnsi="黑体" w:eastAsia="黑体" w:cs="黑体"/>
              <w:bCs/>
              <w:sz w:val="28"/>
              <w:szCs w:val="28"/>
              <w:lang w:val="en-US" w:eastAsia="zh-CN"/>
            </w:rPr>
            <w:instrText xml:space="preserve"> HYPERLINK \l _Toc21499 </w:instrText>
          </w:r>
          <w:r>
            <w:rPr>
              <w:rFonts w:hint="eastAsia" w:ascii="黑体" w:hAnsi="黑体" w:eastAsia="黑体" w:cs="黑体"/>
              <w:bCs/>
              <w:sz w:val="28"/>
              <w:szCs w:val="28"/>
              <w:lang w:val="en-US" w:eastAsia="zh-CN"/>
            </w:rPr>
            <w:fldChar w:fldCharType="separate"/>
          </w:r>
          <w:r>
            <w:rPr>
              <w:rFonts w:hint="eastAsia" w:asciiTheme="minorEastAsia" w:hAnsiTheme="minorEastAsia" w:eastAsiaTheme="minorEastAsia" w:cstheme="minorEastAsia"/>
              <w:sz w:val="28"/>
              <w:szCs w:val="28"/>
              <w:lang w:val="en-US" w:eastAsia="zh-CN"/>
            </w:rPr>
            <w:t>13.有限合伙制创投企业法人合伙人投资初创科技型企业抵扣从合伙企业分得的所得</w:t>
          </w:r>
          <w:r>
            <w:rPr>
              <w:sz w:val="28"/>
              <w:szCs w:val="28"/>
            </w:rPr>
            <w:tab/>
          </w:r>
          <w:r>
            <w:rPr>
              <w:sz w:val="28"/>
              <w:szCs w:val="28"/>
            </w:rPr>
            <w:fldChar w:fldCharType="begin"/>
          </w:r>
          <w:r>
            <w:rPr>
              <w:sz w:val="28"/>
              <w:szCs w:val="28"/>
            </w:rPr>
            <w:instrText xml:space="preserve"> PAGEREF _Toc21499 \h </w:instrText>
          </w:r>
          <w:r>
            <w:rPr>
              <w:sz w:val="28"/>
              <w:szCs w:val="28"/>
            </w:rPr>
            <w:fldChar w:fldCharType="separate"/>
          </w:r>
          <w:r>
            <w:rPr>
              <w:sz w:val="28"/>
              <w:szCs w:val="28"/>
            </w:rPr>
            <w:t>34</w:t>
          </w:r>
          <w:r>
            <w:rPr>
              <w:sz w:val="28"/>
              <w:szCs w:val="28"/>
            </w:rPr>
            <w:fldChar w:fldCharType="end"/>
          </w:r>
          <w:r>
            <w:rPr>
              <w:rFonts w:hint="eastAsia" w:ascii="黑体" w:hAnsi="黑体" w:eastAsia="黑体" w:cs="黑体"/>
              <w:bCs/>
              <w:sz w:val="28"/>
              <w:szCs w:val="28"/>
              <w:lang w:val="en-US" w:eastAsia="zh-CN"/>
            </w:rPr>
            <w:fldChar w:fldCharType="end"/>
          </w:r>
        </w:p>
        <w:p>
          <w:pPr>
            <w:pStyle w:val="12"/>
            <w:tabs>
              <w:tab w:val="right" w:leader="dot" w:pos="8306"/>
            </w:tabs>
            <w:rPr>
              <w:sz w:val="28"/>
              <w:szCs w:val="28"/>
            </w:rPr>
          </w:pPr>
          <w:r>
            <w:rPr>
              <w:rFonts w:hint="eastAsia" w:ascii="黑体" w:hAnsi="黑体" w:eastAsia="黑体" w:cs="黑体"/>
              <w:bCs/>
              <w:sz w:val="28"/>
              <w:szCs w:val="28"/>
              <w:lang w:val="en-US" w:eastAsia="zh-CN"/>
            </w:rPr>
            <w:fldChar w:fldCharType="begin"/>
          </w:r>
          <w:r>
            <w:rPr>
              <w:rFonts w:hint="eastAsia" w:ascii="黑体" w:hAnsi="黑体" w:eastAsia="黑体" w:cs="黑体"/>
              <w:bCs/>
              <w:sz w:val="28"/>
              <w:szCs w:val="28"/>
              <w:lang w:val="en-US" w:eastAsia="zh-CN"/>
            </w:rPr>
            <w:instrText xml:space="preserve"> HYPERLINK \l _Toc13560 </w:instrText>
          </w:r>
          <w:r>
            <w:rPr>
              <w:rFonts w:hint="eastAsia" w:ascii="黑体" w:hAnsi="黑体" w:eastAsia="黑体" w:cs="黑体"/>
              <w:bCs/>
              <w:sz w:val="28"/>
              <w:szCs w:val="28"/>
              <w:lang w:val="en-US" w:eastAsia="zh-CN"/>
            </w:rPr>
            <w:fldChar w:fldCharType="separate"/>
          </w:r>
          <w:r>
            <w:rPr>
              <w:rFonts w:hint="eastAsia" w:asciiTheme="minorEastAsia" w:hAnsiTheme="minorEastAsia" w:eastAsiaTheme="minorEastAsia" w:cstheme="minorEastAsia"/>
              <w:sz w:val="28"/>
              <w:szCs w:val="28"/>
              <w:lang w:val="en-US" w:eastAsia="zh-CN"/>
            </w:rPr>
            <w:t>14.符合条件的商品储备管理公司免征房产税土地使用税和印花税</w:t>
          </w:r>
          <w:r>
            <w:rPr>
              <w:sz w:val="28"/>
              <w:szCs w:val="28"/>
            </w:rPr>
            <w:tab/>
          </w:r>
          <w:r>
            <w:rPr>
              <w:sz w:val="28"/>
              <w:szCs w:val="28"/>
            </w:rPr>
            <w:fldChar w:fldCharType="begin"/>
          </w:r>
          <w:r>
            <w:rPr>
              <w:sz w:val="28"/>
              <w:szCs w:val="28"/>
            </w:rPr>
            <w:instrText xml:space="preserve"> PAGEREF _Toc13560 \h </w:instrText>
          </w:r>
          <w:r>
            <w:rPr>
              <w:sz w:val="28"/>
              <w:szCs w:val="28"/>
            </w:rPr>
            <w:fldChar w:fldCharType="separate"/>
          </w:r>
          <w:r>
            <w:rPr>
              <w:sz w:val="28"/>
              <w:szCs w:val="28"/>
            </w:rPr>
            <w:t>37</w:t>
          </w:r>
          <w:r>
            <w:rPr>
              <w:sz w:val="28"/>
              <w:szCs w:val="28"/>
            </w:rPr>
            <w:fldChar w:fldCharType="end"/>
          </w:r>
          <w:r>
            <w:rPr>
              <w:rFonts w:hint="eastAsia" w:ascii="黑体" w:hAnsi="黑体" w:eastAsia="黑体" w:cs="黑体"/>
              <w:bCs/>
              <w:sz w:val="28"/>
              <w:szCs w:val="28"/>
              <w:lang w:val="en-US" w:eastAsia="zh-CN"/>
            </w:rPr>
            <w:fldChar w:fldCharType="end"/>
          </w:r>
        </w:p>
        <w:p>
          <w:pPr>
            <w:pStyle w:val="11"/>
            <w:tabs>
              <w:tab w:val="right" w:leader="dot" w:pos="8306"/>
            </w:tabs>
            <w:rPr>
              <w:sz w:val="28"/>
              <w:szCs w:val="28"/>
            </w:rPr>
          </w:pPr>
          <w:r>
            <w:rPr>
              <w:rFonts w:hint="eastAsia" w:ascii="黑体" w:hAnsi="黑体" w:eastAsia="黑体" w:cs="黑体"/>
              <w:bCs/>
              <w:sz w:val="28"/>
              <w:szCs w:val="28"/>
              <w:lang w:val="en-US" w:eastAsia="zh-CN"/>
            </w:rPr>
            <w:fldChar w:fldCharType="begin"/>
          </w:r>
          <w:r>
            <w:rPr>
              <w:rFonts w:hint="eastAsia" w:ascii="黑体" w:hAnsi="黑体" w:eastAsia="黑体" w:cs="黑体"/>
              <w:bCs/>
              <w:sz w:val="28"/>
              <w:szCs w:val="28"/>
              <w:lang w:val="en-US" w:eastAsia="zh-CN"/>
            </w:rPr>
            <w:instrText xml:space="preserve"> HYPERLINK \l _Toc12037 </w:instrText>
          </w:r>
          <w:r>
            <w:rPr>
              <w:rFonts w:hint="eastAsia" w:ascii="黑体" w:hAnsi="黑体" w:eastAsia="黑体" w:cs="黑体"/>
              <w:bCs/>
              <w:sz w:val="28"/>
              <w:szCs w:val="28"/>
              <w:lang w:val="en-US" w:eastAsia="zh-CN"/>
            </w:rPr>
            <w:fldChar w:fldCharType="separate"/>
          </w:r>
          <w:r>
            <w:rPr>
              <w:rFonts w:hint="eastAsia" w:ascii="黑体" w:hAnsi="黑体" w:eastAsia="黑体" w:cs="黑体"/>
              <w:sz w:val="28"/>
              <w:szCs w:val="28"/>
              <w:lang w:val="en-US" w:eastAsia="zh-CN"/>
            </w:rPr>
            <w:t>三、2022年第三批组合式税费支持政策</w:t>
          </w:r>
          <w:r>
            <w:rPr>
              <w:sz w:val="28"/>
              <w:szCs w:val="28"/>
            </w:rPr>
            <w:tab/>
          </w:r>
          <w:r>
            <w:rPr>
              <w:sz w:val="28"/>
              <w:szCs w:val="28"/>
            </w:rPr>
            <w:fldChar w:fldCharType="begin"/>
          </w:r>
          <w:r>
            <w:rPr>
              <w:sz w:val="28"/>
              <w:szCs w:val="28"/>
            </w:rPr>
            <w:instrText xml:space="preserve"> PAGEREF _Toc12037 \h </w:instrText>
          </w:r>
          <w:r>
            <w:rPr>
              <w:sz w:val="28"/>
              <w:szCs w:val="28"/>
            </w:rPr>
            <w:fldChar w:fldCharType="separate"/>
          </w:r>
          <w:r>
            <w:rPr>
              <w:sz w:val="28"/>
              <w:szCs w:val="28"/>
            </w:rPr>
            <w:t>39</w:t>
          </w:r>
          <w:r>
            <w:rPr>
              <w:sz w:val="28"/>
              <w:szCs w:val="28"/>
            </w:rPr>
            <w:fldChar w:fldCharType="end"/>
          </w:r>
          <w:r>
            <w:rPr>
              <w:rFonts w:hint="eastAsia" w:ascii="黑体" w:hAnsi="黑体" w:eastAsia="黑体" w:cs="黑体"/>
              <w:bCs/>
              <w:sz w:val="28"/>
              <w:szCs w:val="28"/>
              <w:lang w:val="en-US" w:eastAsia="zh-CN"/>
            </w:rPr>
            <w:fldChar w:fldCharType="end"/>
          </w:r>
        </w:p>
        <w:p>
          <w:pPr>
            <w:pStyle w:val="12"/>
            <w:tabs>
              <w:tab w:val="right" w:leader="dot" w:pos="8306"/>
            </w:tabs>
            <w:rPr>
              <w:sz w:val="28"/>
              <w:szCs w:val="28"/>
            </w:rPr>
          </w:pPr>
          <w:r>
            <w:rPr>
              <w:rFonts w:hint="eastAsia" w:ascii="黑体" w:hAnsi="黑体" w:eastAsia="黑体" w:cs="黑体"/>
              <w:bCs/>
              <w:sz w:val="28"/>
              <w:szCs w:val="28"/>
              <w:lang w:val="en-US" w:eastAsia="zh-CN"/>
            </w:rPr>
            <w:fldChar w:fldCharType="begin"/>
          </w:r>
          <w:r>
            <w:rPr>
              <w:rFonts w:hint="eastAsia" w:ascii="黑体" w:hAnsi="黑体" w:eastAsia="黑体" w:cs="黑体"/>
              <w:bCs/>
              <w:sz w:val="28"/>
              <w:szCs w:val="28"/>
              <w:lang w:val="en-US" w:eastAsia="zh-CN"/>
            </w:rPr>
            <w:instrText xml:space="preserve"> HYPERLINK \l _Toc19838 </w:instrText>
          </w:r>
          <w:r>
            <w:rPr>
              <w:rFonts w:hint="eastAsia" w:ascii="黑体" w:hAnsi="黑体" w:eastAsia="黑体" w:cs="黑体"/>
              <w:bCs/>
              <w:sz w:val="28"/>
              <w:szCs w:val="28"/>
              <w:lang w:val="en-US" w:eastAsia="zh-CN"/>
            </w:rPr>
            <w:fldChar w:fldCharType="separate"/>
          </w:r>
          <w:r>
            <w:rPr>
              <w:rFonts w:hint="eastAsia" w:asciiTheme="minorEastAsia" w:hAnsiTheme="minorEastAsia" w:eastAsiaTheme="minorEastAsia" w:cstheme="minorEastAsia"/>
              <w:sz w:val="28"/>
              <w:szCs w:val="28"/>
              <w:lang w:val="en-US" w:eastAsia="zh-CN"/>
            </w:rPr>
            <w:t>1.延续实施制造业中小微企业延缓缴纳部分税费</w:t>
          </w:r>
          <w:r>
            <w:rPr>
              <w:sz w:val="28"/>
              <w:szCs w:val="28"/>
            </w:rPr>
            <w:tab/>
          </w:r>
          <w:r>
            <w:rPr>
              <w:sz w:val="28"/>
              <w:szCs w:val="28"/>
            </w:rPr>
            <w:fldChar w:fldCharType="begin"/>
          </w:r>
          <w:r>
            <w:rPr>
              <w:sz w:val="28"/>
              <w:szCs w:val="28"/>
            </w:rPr>
            <w:instrText xml:space="preserve"> PAGEREF _Toc19838 \h </w:instrText>
          </w:r>
          <w:r>
            <w:rPr>
              <w:sz w:val="28"/>
              <w:szCs w:val="28"/>
            </w:rPr>
            <w:fldChar w:fldCharType="separate"/>
          </w:r>
          <w:r>
            <w:rPr>
              <w:sz w:val="28"/>
              <w:szCs w:val="28"/>
            </w:rPr>
            <w:t>39</w:t>
          </w:r>
          <w:r>
            <w:rPr>
              <w:sz w:val="28"/>
              <w:szCs w:val="28"/>
            </w:rPr>
            <w:fldChar w:fldCharType="end"/>
          </w:r>
          <w:r>
            <w:rPr>
              <w:rFonts w:hint="eastAsia" w:ascii="黑体" w:hAnsi="黑体" w:eastAsia="黑体" w:cs="黑体"/>
              <w:bCs/>
              <w:sz w:val="28"/>
              <w:szCs w:val="28"/>
              <w:lang w:val="en-US" w:eastAsia="zh-CN"/>
            </w:rPr>
            <w:fldChar w:fldCharType="end"/>
          </w:r>
        </w:p>
        <w:p>
          <w:pPr>
            <w:pStyle w:val="12"/>
            <w:tabs>
              <w:tab w:val="right" w:leader="dot" w:pos="8306"/>
            </w:tabs>
            <w:rPr>
              <w:sz w:val="28"/>
              <w:szCs w:val="28"/>
            </w:rPr>
          </w:pPr>
          <w:r>
            <w:rPr>
              <w:rFonts w:hint="eastAsia" w:ascii="黑体" w:hAnsi="黑体" w:eastAsia="黑体" w:cs="黑体"/>
              <w:bCs/>
              <w:sz w:val="28"/>
              <w:szCs w:val="28"/>
              <w:lang w:val="en-US" w:eastAsia="zh-CN"/>
            </w:rPr>
            <w:fldChar w:fldCharType="begin"/>
          </w:r>
          <w:r>
            <w:rPr>
              <w:rFonts w:hint="eastAsia" w:ascii="黑体" w:hAnsi="黑体" w:eastAsia="黑体" w:cs="黑体"/>
              <w:bCs/>
              <w:sz w:val="28"/>
              <w:szCs w:val="28"/>
              <w:lang w:val="en-US" w:eastAsia="zh-CN"/>
            </w:rPr>
            <w:instrText xml:space="preserve"> HYPERLINK \l _Toc24867 </w:instrText>
          </w:r>
          <w:r>
            <w:rPr>
              <w:rFonts w:hint="eastAsia" w:ascii="黑体" w:hAnsi="黑体" w:eastAsia="黑体" w:cs="黑体"/>
              <w:bCs/>
              <w:sz w:val="28"/>
              <w:szCs w:val="28"/>
              <w:lang w:val="en-US" w:eastAsia="zh-CN"/>
            </w:rPr>
            <w:fldChar w:fldCharType="separate"/>
          </w:r>
          <w:r>
            <w:rPr>
              <w:rFonts w:hint="eastAsia" w:asciiTheme="minorEastAsia" w:hAnsiTheme="minorEastAsia" w:eastAsiaTheme="minorEastAsia" w:cstheme="minorEastAsia"/>
              <w:sz w:val="28"/>
              <w:szCs w:val="28"/>
              <w:lang w:val="en-US" w:eastAsia="zh-CN"/>
            </w:rPr>
            <w:t>2.中小微企业新购置设备器具企业所得税税前扣除政策</w:t>
          </w:r>
          <w:r>
            <w:rPr>
              <w:sz w:val="28"/>
              <w:szCs w:val="28"/>
            </w:rPr>
            <w:tab/>
          </w:r>
          <w:r>
            <w:rPr>
              <w:sz w:val="28"/>
              <w:szCs w:val="28"/>
            </w:rPr>
            <w:fldChar w:fldCharType="begin"/>
          </w:r>
          <w:r>
            <w:rPr>
              <w:sz w:val="28"/>
              <w:szCs w:val="28"/>
            </w:rPr>
            <w:instrText xml:space="preserve"> PAGEREF _Toc24867 \h </w:instrText>
          </w:r>
          <w:r>
            <w:rPr>
              <w:sz w:val="28"/>
              <w:szCs w:val="28"/>
            </w:rPr>
            <w:fldChar w:fldCharType="separate"/>
          </w:r>
          <w:r>
            <w:rPr>
              <w:sz w:val="28"/>
              <w:szCs w:val="28"/>
            </w:rPr>
            <w:t>40</w:t>
          </w:r>
          <w:r>
            <w:rPr>
              <w:sz w:val="28"/>
              <w:szCs w:val="28"/>
            </w:rPr>
            <w:fldChar w:fldCharType="end"/>
          </w:r>
          <w:r>
            <w:rPr>
              <w:rFonts w:hint="eastAsia" w:ascii="黑体" w:hAnsi="黑体" w:eastAsia="黑体" w:cs="黑体"/>
              <w:bCs/>
              <w:sz w:val="28"/>
              <w:szCs w:val="28"/>
              <w:lang w:val="en-US" w:eastAsia="zh-CN"/>
            </w:rPr>
            <w:fldChar w:fldCharType="end"/>
          </w:r>
        </w:p>
        <w:p>
          <w:pPr>
            <w:pStyle w:val="12"/>
            <w:tabs>
              <w:tab w:val="right" w:leader="dot" w:pos="8306"/>
            </w:tabs>
            <w:rPr>
              <w:sz w:val="28"/>
              <w:szCs w:val="28"/>
            </w:rPr>
          </w:pPr>
          <w:r>
            <w:rPr>
              <w:rFonts w:hint="eastAsia" w:ascii="黑体" w:hAnsi="黑体" w:eastAsia="黑体" w:cs="黑体"/>
              <w:bCs/>
              <w:sz w:val="28"/>
              <w:szCs w:val="28"/>
              <w:lang w:val="en-US" w:eastAsia="zh-CN"/>
            </w:rPr>
            <w:fldChar w:fldCharType="begin"/>
          </w:r>
          <w:r>
            <w:rPr>
              <w:rFonts w:hint="eastAsia" w:ascii="黑体" w:hAnsi="黑体" w:eastAsia="黑体" w:cs="黑体"/>
              <w:bCs/>
              <w:sz w:val="28"/>
              <w:szCs w:val="28"/>
              <w:lang w:val="en-US" w:eastAsia="zh-CN"/>
            </w:rPr>
            <w:instrText xml:space="preserve"> HYPERLINK \l _Toc23096 </w:instrText>
          </w:r>
          <w:r>
            <w:rPr>
              <w:rFonts w:hint="eastAsia" w:ascii="黑体" w:hAnsi="黑体" w:eastAsia="黑体" w:cs="黑体"/>
              <w:bCs/>
              <w:sz w:val="28"/>
              <w:szCs w:val="28"/>
              <w:lang w:val="en-US" w:eastAsia="zh-CN"/>
            </w:rPr>
            <w:fldChar w:fldCharType="separate"/>
          </w:r>
          <w:r>
            <w:rPr>
              <w:rFonts w:hint="eastAsia" w:asciiTheme="minorEastAsia" w:hAnsiTheme="minorEastAsia" w:eastAsiaTheme="minorEastAsia" w:cstheme="minorEastAsia"/>
              <w:sz w:val="28"/>
              <w:szCs w:val="28"/>
              <w:lang w:val="en-US" w:eastAsia="zh-CN"/>
            </w:rPr>
            <w:t>3.生产和生活性服务业增值税加计抵减政策</w:t>
          </w:r>
          <w:r>
            <w:rPr>
              <w:sz w:val="28"/>
              <w:szCs w:val="28"/>
            </w:rPr>
            <w:tab/>
          </w:r>
          <w:r>
            <w:rPr>
              <w:sz w:val="28"/>
              <w:szCs w:val="28"/>
            </w:rPr>
            <w:fldChar w:fldCharType="begin"/>
          </w:r>
          <w:r>
            <w:rPr>
              <w:sz w:val="28"/>
              <w:szCs w:val="28"/>
            </w:rPr>
            <w:instrText xml:space="preserve"> PAGEREF _Toc23096 \h </w:instrText>
          </w:r>
          <w:r>
            <w:rPr>
              <w:sz w:val="28"/>
              <w:szCs w:val="28"/>
            </w:rPr>
            <w:fldChar w:fldCharType="separate"/>
          </w:r>
          <w:r>
            <w:rPr>
              <w:sz w:val="28"/>
              <w:szCs w:val="28"/>
            </w:rPr>
            <w:t>41</w:t>
          </w:r>
          <w:r>
            <w:rPr>
              <w:sz w:val="28"/>
              <w:szCs w:val="28"/>
            </w:rPr>
            <w:fldChar w:fldCharType="end"/>
          </w:r>
          <w:r>
            <w:rPr>
              <w:rFonts w:hint="eastAsia" w:ascii="黑体" w:hAnsi="黑体" w:eastAsia="黑体" w:cs="黑体"/>
              <w:bCs/>
              <w:sz w:val="28"/>
              <w:szCs w:val="28"/>
              <w:lang w:val="en-US" w:eastAsia="zh-CN"/>
            </w:rPr>
            <w:fldChar w:fldCharType="end"/>
          </w:r>
        </w:p>
        <w:p>
          <w:pPr>
            <w:pStyle w:val="12"/>
            <w:tabs>
              <w:tab w:val="right" w:leader="dot" w:pos="8306"/>
            </w:tabs>
            <w:rPr>
              <w:sz w:val="28"/>
              <w:szCs w:val="28"/>
            </w:rPr>
          </w:pPr>
          <w:r>
            <w:rPr>
              <w:rFonts w:hint="eastAsia" w:ascii="黑体" w:hAnsi="黑体" w:eastAsia="黑体" w:cs="黑体"/>
              <w:bCs/>
              <w:sz w:val="28"/>
              <w:szCs w:val="28"/>
              <w:lang w:val="en-US" w:eastAsia="zh-CN"/>
            </w:rPr>
            <w:fldChar w:fldCharType="begin"/>
          </w:r>
          <w:r>
            <w:rPr>
              <w:rFonts w:hint="eastAsia" w:ascii="黑体" w:hAnsi="黑体" w:eastAsia="黑体" w:cs="黑体"/>
              <w:bCs/>
              <w:sz w:val="28"/>
              <w:szCs w:val="28"/>
              <w:lang w:val="en-US" w:eastAsia="zh-CN"/>
            </w:rPr>
            <w:instrText xml:space="preserve"> HYPERLINK \l _Toc3932 </w:instrText>
          </w:r>
          <w:r>
            <w:rPr>
              <w:rFonts w:hint="eastAsia" w:ascii="黑体" w:hAnsi="黑体" w:eastAsia="黑体" w:cs="黑体"/>
              <w:bCs/>
              <w:sz w:val="28"/>
              <w:szCs w:val="28"/>
              <w:lang w:val="en-US" w:eastAsia="zh-CN"/>
            </w:rPr>
            <w:fldChar w:fldCharType="separate"/>
          </w:r>
          <w:r>
            <w:rPr>
              <w:rFonts w:hint="eastAsia" w:asciiTheme="minorEastAsia" w:hAnsiTheme="minorEastAsia" w:eastAsiaTheme="minorEastAsia" w:cstheme="minorEastAsia"/>
              <w:kern w:val="2"/>
              <w:sz w:val="28"/>
              <w:szCs w:val="28"/>
              <w:lang w:val="en-US" w:eastAsia="zh-CN" w:bidi="ar-SA"/>
            </w:rPr>
            <w:t>4.航空和铁路运输企业分支机构暂停预缴增值税</w:t>
          </w:r>
          <w:r>
            <w:rPr>
              <w:sz w:val="28"/>
              <w:szCs w:val="28"/>
            </w:rPr>
            <w:tab/>
          </w:r>
          <w:r>
            <w:rPr>
              <w:sz w:val="28"/>
              <w:szCs w:val="28"/>
            </w:rPr>
            <w:fldChar w:fldCharType="begin"/>
          </w:r>
          <w:r>
            <w:rPr>
              <w:sz w:val="28"/>
              <w:szCs w:val="28"/>
            </w:rPr>
            <w:instrText xml:space="preserve"> PAGEREF _Toc3932 \h </w:instrText>
          </w:r>
          <w:r>
            <w:rPr>
              <w:sz w:val="28"/>
              <w:szCs w:val="28"/>
            </w:rPr>
            <w:fldChar w:fldCharType="separate"/>
          </w:r>
          <w:r>
            <w:rPr>
              <w:sz w:val="28"/>
              <w:szCs w:val="28"/>
            </w:rPr>
            <w:t>45</w:t>
          </w:r>
          <w:r>
            <w:rPr>
              <w:sz w:val="28"/>
              <w:szCs w:val="28"/>
            </w:rPr>
            <w:fldChar w:fldCharType="end"/>
          </w:r>
          <w:r>
            <w:rPr>
              <w:rFonts w:hint="eastAsia" w:ascii="黑体" w:hAnsi="黑体" w:eastAsia="黑体" w:cs="黑体"/>
              <w:bCs/>
              <w:sz w:val="28"/>
              <w:szCs w:val="28"/>
              <w:lang w:val="en-US" w:eastAsia="zh-CN"/>
            </w:rPr>
            <w:fldChar w:fldCharType="end"/>
          </w:r>
        </w:p>
        <w:p>
          <w:pPr>
            <w:pStyle w:val="12"/>
            <w:tabs>
              <w:tab w:val="right" w:leader="dot" w:pos="8306"/>
            </w:tabs>
            <w:rPr>
              <w:sz w:val="28"/>
              <w:szCs w:val="28"/>
            </w:rPr>
          </w:pPr>
          <w:r>
            <w:rPr>
              <w:rFonts w:hint="eastAsia" w:ascii="黑体" w:hAnsi="黑体" w:eastAsia="黑体" w:cs="黑体"/>
              <w:bCs/>
              <w:sz w:val="28"/>
              <w:szCs w:val="28"/>
              <w:lang w:val="en-US" w:eastAsia="zh-CN"/>
            </w:rPr>
            <w:fldChar w:fldCharType="begin"/>
          </w:r>
          <w:r>
            <w:rPr>
              <w:rFonts w:hint="eastAsia" w:ascii="黑体" w:hAnsi="黑体" w:eastAsia="黑体" w:cs="黑体"/>
              <w:bCs/>
              <w:sz w:val="28"/>
              <w:szCs w:val="28"/>
              <w:lang w:val="en-US" w:eastAsia="zh-CN"/>
            </w:rPr>
            <w:instrText xml:space="preserve"> HYPERLINK \l _Toc6520 </w:instrText>
          </w:r>
          <w:r>
            <w:rPr>
              <w:rFonts w:hint="eastAsia" w:ascii="黑体" w:hAnsi="黑体" w:eastAsia="黑体" w:cs="黑体"/>
              <w:bCs/>
              <w:sz w:val="28"/>
              <w:szCs w:val="28"/>
              <w:lang w:val="en-US" w:eastAsia="zh-CN"/>
            </w:rPr>
            <w:fldChar w:fldCharType="separate"/>
          </w:r>
          <w:r>
            <w:rPr>
              <w:rFonts w:hint="eastAsia" w:asciiTheme="minorEastAsia" w:hAnsiTheme="minorEastAsia" w:eastAsiaTheme="minorEastAsia" w:cstheme="minorEastAsia"/>
              <w:kern w:val="2"/>
              <w:sz w:val="28"/>
              <w:szCs w:val="28"/>
              <w:lang w:val="en-US" w:eastAsia="zh-CN" w:bidi="ar-SA"/>
            </w:rPr>
            <w:t>5.公共交通运输服务收入免征增值税</w:t>
          </w:r>
          <w:r>
            <w:rPr>
              <w:sz w:val="28"/>
              <w:szCs w:val="28"/>
            </w:rPr>
            <w:tab/>
          </w:r>
          <w:r>
            <w:rPr>
              <w:sz w:val="28"/>
              <w:szCs w:val="28"/>
            </w:rPr>
            <w:fldChar w:fldCharType="begin"/>
          </w:r>
          <w:r>
            <w:rPr>
              <w:sz w:val="28"/>
              <w:szCs w:val="28"/>
            </w:rPr>
            <w:instrText xml:space="preserve"> PAGEREF _Toc6520 \h </w:instrText>
          </w:r>
          <w:r>
            <w:rPr>
              <w:sz w:val="28"/>
              <w:szCs w:val="28"/>
            </w:rPr>
            <w:fldChar w:fldCharType="separate"/>
          </w:r>
          <w:r>
            <w:rPr>
              <w:sz w:val="28"/>
              <w:szCs w:val="28"/>
            </w:rPr>
            <w:t>46</w:t>
          </w:r>
          <w:r>
            <w:rPr>
              <w:sz w:val="28"/>
              <w:szCs w:val="28"/>
            </w:rPr>
            <w:fldChar w:fldCharType="end"/>
          </w:r>
          <w:r>
            <w:rPr>
              <w:rFonts w:hint="eastAsia" w:ascii="黑体" w:hAnsi="黑体" w:eastAsia="黑体" w:cs="黑体"/>
              <w:bCs/>
              <w:sz w:val="28"/>
              <w:szCs w:val="28"/>
              <w:lang w:val="en-US" w:eastAsia="zh-CN"/>
            </w:rPr>
            <w:fldChar w:fldCharType="end"/>
          </w:r>
        </w:p>
        <w:p>
          <w:pPr>
            <w:pStyle w:val="12"/>
            <w:tabs>
              <w:tab w:val="right" w:leader="dot" w:pos="8306"/>
            </w:tabs>
            <w:rPr>
              <w:sz w:val="28"/>
              <w:szCs w:val="28"/>
            </w:rPr>
          </w:pPr>
          <w:r>
            <w:rPr>
              <w:rFonts w:hint="eastAsia" w:ascii="黑体" w:hAnsi="黑体" w:eastAsia="黑体" w:cs="黑体"/>
              <w:bCs/>
              <w:sz w:val="28"/>
              <w:szCs w:val="28"/>
              <w:lang w:val="en-US" w:eastAsia="zh-CN"/>
            </w:rPr>
            <w:fldChar w:fldCharType="begin"/>
          </w:r>
          <w:r>
            <w:rPr>
              <w:rFonts w:hint="eastAsia" w:ascii="黑体" w:hAnsi="黑体" w:eastAsia="黑体" w:cs="黑体"/>
              <w:bCs/>
              <w:sz w:val="28"/>
              <w:szCs w:val="28"/>
              <w:lang w:val="en-US" w:eastAsia="zh-CN"/>
            </w:rPr>
            <w:instrText xml:space="preserve"> HYPERLINK \l _Toc7807 </w:instrText>
          </w:r>
          <w:r>
            <w:rPr>
              <w:rFonts w:hint="eastAsia" w:ascii="黑体" w:hAnsi="黑体" w:eastAsia="黑体" w:cs="黑体"/>
              <w:bCs/>
              <w:sz w:val="28"/>
              <w:szCs w:val="28"/>
              <w:lang w:val="en-US" w:eastAsia="zh-CN"/>
            </w:rPr>
            <w:fldChar w:fldCharType="separate"/>
          </w:r>
          <w:r>
            <w:rPr>
              <w:rFonts w:hint="eastAsia" w:asciiTheme="minorEastAsia" w:hAnsiTheme="minorEastAsia" w:eastAsiaTheme="minorEastAsia" w:cstheme="minorEastAsia"/>
              <w:sz w:val="28"/>
              <w:szCs w:val="28"/>
              <w:lang w:val="en-US" w:eastAsia="zh-CN"/>
            </w:rPr>
            <w:t>6.“六税两费”税费减免政策</w:t>
          </w:r>
          <w:r>
            <w:rPr>
              <w:sz w:val="28"/>
              <w:szCs w:val="28"/>
            </w:rPr>
            <w:tab/>
          </w:r>
          <w:r>
            <w:rPr>
              <w:sz w:val="28"/>
              <w:szCs w:val="28"/>
            </w:rPr>
            <w:fldChar w:fldCharType="begin"/>
          </w:r>
          <w:r>
            <w:rPr>
              <w:sz w:val="28"/>
              <w:szCs w:val="28"/>
            </w:rPr>
            <w:instrText xml:space="preserve"> PAGEREF _Toc7807 \h </w:instrText>
          </w:r>
          <w:r>
            <w:rPr>
              <w:sz w:val="28"/>
              <w:szCs w:val="28"/>
            </w:rPr>
            <w:fldChar w:fldCharType="separate"/>
          </w:r>
          <w:r>
            <w:rPr>
              <w:sz w:val="28"/>
              <w:szCs w:val="28"/>
            </w:rPr>
            <w:t>47</w:t>
          </w:r>
          <w:r>
            <w:rPr>
              <w:sz w:val="28"/>
              <w:szCs w:val="28"/>
            </w:rPr>
            <w:fldChar w:fldCharType="end"/>
          </w:r>
          <w:r>
            <w:rPr>
              <w:rFonts w:hint="eastAsia" w:ascii="黑体" w:hAnsi="黑体" w:eastAsia="黑体" w:cs="黑体"/>
              <w:bCs/>
              <w:sz w:val="28"/>
              <w:szCs w:val="28"/>
              <w:lang w:val="en-US" w:eastAsia="zh-CN"/>
            </w:rPr>
            <w:fldChar w:fldCharType="end"/>
          </w:r>
        </w:p>
        <w:p>
          <w:pPr>
            <w:pStyle w:val="11"/>
            <w:tabs>
              <w:tab w:val="right" w:leader="dot" w:pos="8306"/>
            </w:tabs>
            <w:rPr>
              <w:sz w:val="28"/>
              <w:szCs w:val="28"/>
            </w:rPr>
          </w:pPr>
          <w:r>
            <w:rPr>
              <w:rFonts w:hint="eastAsia" w:ascii="黑体" w:hAnsi="黑体" w:eastAsia="黑体" w:cs="黑体"/>
              <w:bCs/>
              <w:sz w:val="28"/>
              <w:szCs w:val="28"/>
              <w:lang w:val="en-US" w:eastAsia="zh-CN"/>
            </w:rPr>
            <w:fldChar w:fldCharType="begin"/>
          </w:r>
          <w:r>
            <w:rPr>
              <w:rFonts w:hint="eastAsia" w:ascii="黑体" w:hAnsi="黑体" w:eastAsia="黑体" w:cs="黑体"/>
              <w:bCs/>
              <w:sz w:val="28"/>
              <w:szCs w:val="28"/>
              <w:lang w:val="en-US" w:eastAsia="zh-CN"/>
            </w:rPr>
            <w:instrText xml:space="preserve"> HYPERLINK \l _Toc1418 </w:instrText>
          </w:r>
          <w:r>
            <w:rPr>
              <w:rFonts w:hint="eastAsia" w:ascii="黑体" w:hAnsi="黑体" w:eastAsia="黑体" w:cs="黑体"/>
              <w:bCs/>
              <w:sz w:val="28"/>
              <w:szCs w:val="28"/>
              <w:lang w:val="en-US" w:eastAsia="zh-CN"/>
            </w:rPr>
            <w:fldChar w:fldCharType="separate"/>
          </w:r>
          <w:r>
            <w:rPr>
              <w:rFonts w:hint="eastAsia" w:ascii="黑体" w:hAnsi="黑体" w:eastAsia="黑体" w:cs="黑体"/>
              <w:sz w:val="28"/>
              <w:szCs w:val="28"/>
              <w:lang w:val="en-US" w:eastAsia="zh-CN"/>
            </w:rPr>
            <w:t>四、2022年第四批组合式税费支持政策</w:t>
          </w:r>
          <w:r>
            <w:rPr>
              <w:sz w:val="28"/>
              <w:szCs w:val="28"/>
            </w:rPr>
            <w:tab/>
          </w:r>
          <w:r>
            <w:rPr>
              <w:sz w:val="28"/>
              <w:szCs w:val="28"/>
            </w:rPr>
            <w:fldChar w:fldCharType="begin"/>
          </w:r>
          <w:r>
            <w:rPr>
              <w:sz w:val="28"/>
              <w:szCs w:val="28"/>
            </w:rPr>
            <w:instrText xml:space="preserve"> PAGEREF _Toc1418 \h </w:instrText>
          </w:r>
          <w:r>
            <w:rPr>
              <w:sz w:val="28"/>
              <w:szCs w:val="28"/>
            </w:rPr>
            <w:fldChar w:fldCharType="separate"/>
          </w:r>
          <w:r>
            <w:rPr>
              <w:sz w:val="28"/>
              <w:szCs w:val="28"/>
            </w:rPr>
            <w:t>50</w:t>
          </w:r>
          <w:r>
            <w:rPr>
              <w:sz w:val="28"/>
              <w:szCs w:val="28"/>
            </w:rPr>
            <w:fldChar w:fldCharType="end"/>
          </w:r>
          <w:r>
            <w:rPr>
              <w:rFonts w:hint="eastAsia" w:ascii="黑体" w:hAnsi="黑体" w:eastAsia="黑体" w:cs="黑体"/>
              <w:bCs/>
              <w:sz w:val="28"/>
              <w:szCs w:val="28"/>
              <w:lang w:val="en-US" w:eastAsia="zh-CN"/>
            </w:rPr>
            <w:fldChar w:fldCharType="end"/>
          </w:r>
        </w:p>
        <w:p>
          <w:pPr>
            <w:pStyle w:val="12"/>
            <w:tabs>
              <w:tab w:val="right" w:leader="dot" w:pos="8306"/>
            </w:tabs>
            <w:rPr>
              <w:sz w:val="28"/>
              <w:szCs w:val="28"/>
            </w:rPr>
          </w:pPr>
          <w:r>
            <w:rPr>
              <w:rFonts w:hint="eastAsia" w:ascii="黑体" w:hAnsi="黑体" w:eastAsia="黑体" w:cs="黑体"/>
              <w:bCs/>
              <w:sz w:val="28"/>
              <w:szCs w:val="28"/>
              <w:lang w:val="en-US" w:eastAsia="zh-CN"/>
            </w:rPr>
            <w:fldChar w:fldCharType="begin"/>
          </w:r>
          <w:r>
            <w:rPr>
              <w:rFonts w:hint="eastAsia" w:ascii="黑体" w:hAnsi="黑体" w:eastAsia="黑体" w:cs="黑体"/>
              <w:bCs/>
              <w:sz w:val="28"/>
              <w:szCs w:val="28"/>
              <w:lang w:val="en-US" w:eastAsia="zh-CN"/>
            </w:rPr>
            <w:instrText xml:space="preserve"> HYPERLINK \l _Toc3446 </w:instrText>
          </w:r>
          <w:r>
            <w:rPr>
              <w:rFonts w:hint="eastAsia" w:ascii="黑体" w:hAnsi="黑体" w:eastAsia="黑体" w:cs="黑体"/>
              <w:bCs/>
              <w:sz w:val="28"/>
              <w:szCs w:val="28"/>
              <w:lang w:val="en-US"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t>小型微利企业减免企业所得税</w:t>
          </w:r>
          <w:r>
            <w:rPr>
              <w:sz w:val="28"/>
              <w:szCs w:val="28"/>
            </w:rPr>
            <w:tab/>
          </w:r>
          <w:r>
            <w:rPr>
              <w:sz w:val="28"/>
              <w:szCs w:val="28"/>
            </w:rPr>
            <w:fldChar w:fldCharType="begin"/>
          </w:r>
          <w:r>
            <w:rPr>
              <w:sz w:val="28"/>
              <w:szCs w:val="28"/>
            </w:rPr>
            <w:instrText xml:space="preserve"> PAGEREF _Toc3446 \h </w:instrText>
          </w:r>
          <w:r>
            <w:rPr>
              <w:sz w:val="28"/>
              <w:szCs w:val="28"/>
            </w:rPr>
            <w:fldChar w:fldCharType="separate"/>
          </w:r>
          <w:r>
            <w:rPr>
              <w:sz w:val="28"/>
              <w:szCs w:val="28"/>
            </w:rPr>
            <w:t>50</w:t>
          </w:r>
          <w:r>
            <w:rPr>
              <w:sz w:val="28"/>
              <w:szCs w:val="28"/>
            </w:rPr>
            <w:fldChar w:fldCharType="end"/>
          </w:r>
          <w:r>
            <w:rPr>
              <w:rFonts w:hint="eastAsia" w:ascii="黑体" w:hAnsi="黑体" w:eastAsia="黑体" w:cs="黑体"/>
              <w:bCs/>
              <w:sz w:val="28"/>
              <w:szCs w:val="28"/>
              <w:lang w:val="en-US" w:eastAsia="zh-CN"/>
            </w:rPr>
            <w:fldChar w:fldCharType="end"/>
          </w:r>
        </w:p>
        <w:p>
          <w:pPr>
            <w:pStyle w:val="12"/>
            <w:tabs>
              <w:tab w:val="right" w:leader="dot" w:pos="8306"/>
            </w:tabs>
            <w:rPr>
              <w:sz w:val="28"/>
              <w:szCs w:val="28"/>
            </w:rPr>
          </w:pPr>
          <w:r>
            <w:rPr>
              <w:rFonts w:hint="eastAsia" w:ascii="黑体" w:hAnsi="黑体" w:eastAsia="黑体" w:cs="黑体"/>
              <w:bCs/>
              <w:sz w:val="28"/>
              <w:szCs w:val="28"/>
              <w:lang w:val="en-US" w:eastAsia="zh-CN"/>
            </w:rPr>
            <w:fldChar w:fldCharType="begin"/>
          </w:r>
          <w:r>
            <w:rPr>
              <w:rFonts w:hint="eastAsia" w:ascii="黑体" w:hAnsi="黑体" w:eastAsia="黑体" w:cs="黑体"/>
              <w:bCs/>
              <w:sz w:val="28"/>
              <w:szCs w:val="28"/>
              <w:lang w:val="en-US" w:eastAsia="zh-CN"/>
            </w:rPr>
            <w:instrText xml:space="preserve"> HYPERLINK \l _Toc8250 </w:instrText>
          </w:r>
          <w:r>
            <w:rPr>
              <w:rFonts w:hint="eastAsia" w:ascii="黑体" w:hAnsi="黑体" w:eastAsia="黑体" w:cs="黑体"/>
              <w:bCs/>
              <w:sz w:val="28"/>
              <w:szCs w:val="28"/>
              <w:lang w:val="en-US" w:eastAsia="zh-CN"/>
            </w:rPr>
            <w:fldChar w:fldCharType="separate"/>
          </w:r>
          <w:r>
            <w:rPr>
              <w:rFonts w:hint="eastAsia" w:asciiTheme="minorEastAsia" w:hAnsiTheme="minorEastAsia" w:eastAsiaTheme="minorEastAsia" w:cstheme="minorEastAsia"/>
              <w:sz w:val="28"/>
              <w:szCs w:val="28"/>
              <w:lang w:val="en-US" w:eastAsia="zh-CN"/>
            </w:rPr>
            <w:t>2.加大增值税期末留抵退税政策</w:t>
          </w:r>
          <w:r>
            <w:rPr>
              <w:sz w:val="28"/>
              <w:szCs w:val="28"/>
            </w:rPr>
            <w:tab/>
          </w:r>
          <w:r>
            <w:rPr>
              <w:sz w:val="28"/>
              <w:szCs w:val="28"/>
            </w:rPr>
            <w:fldChar w:fldCharType="begin"/>
          </w:r>
          <w:r>
            <w:rPr>
              <w:sz w:val="28"/>
              <w:szCs w:val="28"/>
            </w:rPr>
            <w:instrText xml:space="preserve"> PAGEREF _Toc8250 \h </w:instrText>
          </w:r>
          <w:r>
            <w:rPr>
              <w:sz w:val="28"/>
              <w:szCs w:val="28"/>
            </w:rPr>
            <w:fldChar w:fldCharType="separate"/>
          </w:r>
          <w:r>
            <w:rPr>
              <w:sz w:val="28"/>
              <w:szCs w:val="28"/>
            </w:rPr>
            <w:t>51</w:t>
          </w:r>
          <w:r>
            <w:rPr>
              <w:sz w:val="28"/>
              <w:szCs w:val="28"/>
            </w:rPr>
            <w:fldChar w:fldCharType="end"/>
          </w:r>
          <w:r>
            <w:rPr>
              <w:rFonts w:hint="eastAsia" w:ascii="黑体" w:hAnsi="黑体" w:eastAsia="黑体" w:cs="黑体"/>
              <w:bCs/>
              <w:sz w:val="28"/>
              <w:szCs w:val="28"/>
              <w:lang w:val="en-US" w:eastAsia="zh-CN"/>
            </w:rPr>
            <w:fldChar w:fldCharType="end"/>
          </w:r>
        </w:p>
        <w:p>
          <w:pPr>
            <w:pStyle w:val="12"/>
            <w:tabs>
              <w:tab w:val="right" w:leader="dot" w:pos="8306"/>
            </w:tabs>
            <w:rPr>
              <w:sz w:val="28"/>
              <w:szCs w:val="28"/>
            </w:rPr>
          </w:pPr>
          <w:r>
            <w:rPr>
              <w:rFonts w:hint="eastAsia" w:ascii="黑体" w:hAnsi="黑体" w:eastAsia="黑体" w:cs="黑体"/>
              <w:bCs/>
              <w:sz w:val="28"/>
              <w:szCs w:val="28"/>
              <w:lang w:val="en-US" w:eastAsia="zh-CN"/>
            </w:rPr>
            <w:fldChar w:fldCharType="begin"/>
          </w:r>
          <w:r>
            <w:rPr>
              <w:rFonts w:hint="eastAsia" w:ascii="黑体" w:hAnsi="黑体" w:eastAsia="黑体" w:cs="黑体"/>
              <w:bCs/>
              <w:sz w:val="28"/>
              <w:szCs w:val="28"/>
              <w:lang w:val="en-US" w:eastAsia="zh-CN"/>
            </w:rPr>
            <w:instrText xml:space="preserve"> HYPERLINK \l _Toc833 </w:instrText>
          </w:r>
          <w:r>
            <w:rPr>
              <w:rFonts w:hint="eastAsia" w:ascii="黑体" w:hAnsi="黑体" w:eastAsia="黑体" w:cs="黑体"/>
              <w:bCs/>
              <w:sz w:val="28"/>
              <w:szCs w:val="28"/>
              <w:lang w:val="en-US" w:eastAsia="zh-CN"/>
            </w:rPr>
            <w:fldChar w:fldCharType="separate"/>
          </w:r>
          <w:r>
            <w:rPr>
              <w:rFonts w:hint="eastAsia" w:asciiTheme="minorEastAsia" w:hAnsiTheme="minorEastAsia" w:eastAsiaTheme="minorEastAsia" w:cstheme="minorEastAsia"/>
              <w:bCs/>
              <w:kern w:val="2"/>
              <w:sz w:val="28"/>
              <w:szCs w:val="28"/>
              <w:lang w:val="en-US" w:eastAsia="zh-CN" w:bidi="ar-SA"/>
            </w:rPr>
            <w:t>3.</w:t>
          </w:r>
          <w:r>
            <w:rPr>
              <w:rFonts w:hint="eastAsia" w:asciiTheme="minorEastAsia" w:hAnsiTheme="minorEastAsia" w:eastAsiaTheme="minorEastAsia" w:cstheme="minorEastAsia"/>
              <w:bCs/>
              <w:kern w:val="2"/>
              <w:sz w:val="28"/>
              <w:szCs w:val="28"/>
              <w:shd w:val="clear" w:color="auto" w:fill="FFFFFF"/>
              <w:lang w:val="en-US" w:eastAsia="zh-CN" w:bidi="ar-SA"/>
            </w:rPr>
            <w:t>增值税小规模纳税人免征增值税政策</w:t>
          </w:r>
          <w:r>
            <w:rPr>
              <w:sz w:val="28"/>
              <w:szCs w:val="28"/>
            </w:rPr>
            <w:tab/>
          </w:r>
          <w:r>
            <w:rPr>
              <w:sz w:val="28"/>
              <w:szCs w:val="28"/>
            </w:rPr>
            <w:fldChar w:fldCharType="begin"/>
          </w:r>
          <w:r>
            <w:rPr>
              <w:sz w:val="28"/>
              <w:szCs w:val="28"/>
            </w:rPr>
            <w:instrText xml:space="preserve"> PAGEREF _Toc833 \h </w:instrText>
          </w:r>
          <w:r>
            <w:rPr>
              <w:sz w:val="28"/>
              <w:szCs w:val="28"/>
            </w:rPr>
            <w:fldChar w:fldCharType="separate"/>
          </w:r>
          <w:r>
            <w:rPr>
              <w:sz w:val="28"/>
              <w:szCs w:val="28"/>
            </w:rPr>
            <w:t>57</w:t>
          </w:r>
          <w:r>
            <w:rPr>
              <w:sz w:val="28"/>
              <w:szCs w:val="28"/>
            </w:rPr>
            <w:fldChar w:fldCharType="end"/>
          </w:r>
          <w:r>
            <w:rPr>
              <w:rFonts w:hint="eastAsia" w:ascii="黑体" w:hAnsi="黑体" w:eastAsia="黑体" w:cs="黑体"/>
              <w:bCs/>
              <w:sz w:val="28"/>
              <w:szCs w:val="28"/>
              <w:lang w:val="en-US" w:eastAsia="zh-CN"/>
            </w:rPr>
            <w:fldChar w:fldCharType="end"/>
          </w:r>
        </w:p>
        <w:p>
          <w:pPr>
            <w:pStyle w:val="12"/>
            <w:tabs>
              <w:tab w:val="right" w:leader="dot" w:pos="8306"/>
            </w:tabs>
            <w:rPr>
              <w:sz w:val="28"/>
              <w:szCs w:val="28"/>
            </w:rPr>
          </w:pPr>
          <w:r>
            <w:rPr>
              <w:rFonts w:hint="eastAsia" w:ascii="黑体" w:hAnsi="黑体" w:eastAsia="黑体" w:cs="黑体"/>
              <w:bCs/>
              <w:sz w:val="28"/>
              <w:szCs w:val="28"/>
              <w:lang w:val="en-US" w:eastAsia="zh-CN"/>
            </w:rPr>
            <w:fldChar w:fldCharType="begin"/>
          </w:r>
          <w:r>
            <w:rPr>
              <w:rFonts w:hint="eastAsia" w:ascii="黑体" w:hAnsi="黑体" w:eastAsia="黑体" w:cs="黑体"/>
              <w:bCs/>
              <w:sz w:val="28"/>
              <w:szCs w:val="28"/>
              <w:lang w:val="en-US" w:eastAsia="zh-CN"/>
            </w:rPr>
            <w:instrText xml:space="preserve"> HYPERLINK \l _Toc30566 </w:instrText>
          </w:r>
          <w:r>
            <w:rPr>
              <w:rFonts w:hint="eastAsia" w:ascii="黑体" w:hAnsi="黑体" w:eastAsia="黑体" w:cs="黑体"/>
              <w:bCs/>
              <w:sz w:val="28"/>
              <w:szCs w:val="28"/>
              <w:lang w:val="en-US" w:eastAsia="zh-CN"/>
            </w:rPr>
            <w:fldChar w:fldCharType="separate"/>
          </w:r>
          <w:r>
            <w:rPr>
              <w:rFonts w:hint="eastAsia" w:asciiTheme="minorEastAsia" w:hAnsiTheme="minorEastAsia" w:eastAsiaTheme="minorEastAsia" w:cstheme="minorEastAsia"/>
              <w:sz w:val="28"/>
              <w:szCs w:val="28"/>
              <w:lang w:val="en-US" w:eastAsia="zh-CN"/>
            </w:rPr>
            <w:t>4</w:t>
          </w:r>
          <w:r>
            <w:rPr>
              <w:rFonts w:hint="eastAsia" w:asciiTheme="minorEastAsia" w:hAnsiTheme="minorEastAsia" w:eastAsiaTheme="minorEastAsia" w:cstheme="minorEastAsia"/>
              <w:bCs w:val="0"/>
              <w:sz w:val="28"/>
              <w:szCs w:val="28"/>
            </w:rPr>
            <w:t>.照护3岁以下婴幼儿子女的相关支出</w:t>
          </w:r>
          <w:r>
            <w:rPr>
              <w:rFonts w:hint="eastAsia" w:asciiTheme="minorEastAsia" w:hAnsiTheme="minorEastAsia" w:eastAsiaTheme="minorEastAsia" w:cstheme="minorEastAsia"/>
              <w:bCs w:val="0"/>
              <w:sz w:val="28"/>
              <w:szCs w:val="28"/>
              <w:lang w:eastAsia="zh-CN"/>
            </w:rPr>
            <w:t>享受专项附加扣除</w:t>
          </w:r>
          <w:r>
            <w:rPr>
              <w:sz w:val="28"/>
              <w:szCs w:val="28"/>
            </w:rPr>
            <w:tab/>
          </w:r>
          <w:r>
            <w:rPr>
              <w:sz w:val="28"/>
              <w:szCs w:val="28"/>
            </w:rPr>
            <w:fldChar w:fldCharType="begin"/>
          </w:r>
          <w:r>
            <w:rPr>
              <w:sz w:val="28"/>
              <w:szCs w:val="28"/>
            </w:rPr>
            <w:instrText xml:space="preserve"> PAGEREF _Toc30566 \h </w:instrText>
          </w:r>
          <w:r>
            <w:rPr>
              <w:sz w:val="28"/>
              <w:szCs w:val="28"/>
            </w:rPr>
            <w:fldChar w:fldCharType="separate"/>
          </w:r>
          <w:r>
            <w:rPr>
              <w:sz w:val="28"/>
              <w:szCs w:val="28"/>
            </w:rPr>
            <w:t>58</w:t>
          </w:r>
          <w:r>
            <w:rPr>
              <w:sz w:val="28"/>
              <w:szCs w:val="28"/>
            </w:rPr>
            <w:fldChar w:fldCharType="end"/>
          </w:r>
          <w:r>
            <w:rPr>
              <w:rFonts w:hint="eastAsia" w:ascii="黑体" w:hAnsi="黑体" w:eastAsia="黑体" w:cs="黑体"/>
              <w:bCs/>
              <w:sz w:val="28"/>
              <w:szCs w:val="28"/>
              <w:lang w:val="en-US" w:eastAsia="zh-CN"/>
            </w:rPr>
            <w:fldChar w:fldCharType="end"/>
          </w:r>
        </w:p>
        <w:p>
          <w:pPr>
            <w:pStyle w:val="12"/>
            <w:tabs>
              <w:tab w:val="right" w:leader="dot" w:pos="8306"/>
            </w:tabs>
            <w:rPr>
              <w:sz w:val="28"/>
              <w:szCs w:val="28"/>
            </w:rPr>
          </w:pPr>
          <w:r>
            <w:rPr>
              <w:rFonts w:hint="eastAsia" w:ascii="黑体" w:hAnsi="黑体" w:eastAsia="黑体" w:cs="黑体"/>
              <w:bCs/>
              <w:sz w:val="28"/>
              <w:szCs w:val="28"/>
              <w:lang w:val="en-US" w:eastAsia="zh-CN"/>
            </w:rPr>
            <w:fldChar w:fldCharType="begin"/>
          </w:r>
          <w:r>
            <w:rPr>
              <w:rFonts w:hint="eastAsia" w:ascii="黑体" w:hAnsi="黑体" w:eastAsia="黑体" w:cs="黑体"/>
              <w:bCs/>
              <w:sz w:val="28"/>
              <w:szCs w:val="28"/>
              <w:lang w:val="en-US" w:eastAsia="zh-CN"/>
            </w:rPr>
            <w:instrText xml:space="preserve"> HYPERLINK \l _Toc13753 </w:instrText>
          </w:r>
          <w:r>
            <w:rPr>
              <w:rFonts w:hint="eastAsia" w:ascii="黑体" w:hAnsi="黑体" w:eastAsia="黑体" w:cs="黑体"/>
              <w:bCs/>
              <w:sz w:val="28"/>
              <w:szCs w:val="28"/>
              <w:lang w:val="en-US" w:eastAsia="zh-CN"/>
            </w:rPr>
            <w:fldChar w:fldCharType="separate"/>
          </w:r>
          <w:r>
            <w:rPr>
              <w:rFonts w:hint="eastAsia" w:asciiTheme="minorEastAsia" w:hAnsiTheme="minorEastAsia" w:eastAsiaTheme="minorEastAsia" w:cstheme="minorEastAsia"/>
              <w:bCs w:val="0"/>
              <w:sz w:val="28"/>
              <w:szCs w:val="28"/>
              <w:lang w:val="en-US" w:eastAsia="zh-CN"/>
            </w:rPr>
            <w:t>5</w:t>
          </w:r>
          <w:r>
            <w:rPr>
              <w:rFonts w:hint="eastAsia" w:asciiTheme="minorEastAsia" w:hAnsiTheme="minorEastAsia" w:eastAsiaTheme="minorEastAsia" w:cstheme="minorEastAsia"/>
              <w:bCs w:val="0"/>
              <w:sz w:val="28"/>
              <w:szCs w:val="28"/>
            </w:rPr>
            <w:t>.科技型中小企业研发费用加计扣除</w:t>
          </w:r>
          <w:r>
            <w:rPr>
              <w:rFonts w:hint="eastAsia" w:asciiTheme="minorEastAsia" w:hAnsiTheme="minorEastAsia" w:eastAsiaTheme="minorEastAsia" w:cstheme="minorEastAsia"/>
              <w:bCs w:val="0"/>
              <w:sz w:val="28"/>
              <w:szCs w:val="28"/>
              <w:lang w:eastAsia="zh-CN"/>
            </w:rPr>
            <w:t>政策</w:t>
          </w:r>
          <w:r>
            <w:rPr>
              <w:sz w:val="28"/>
              <w:szCs w:val="28"/>
            </w:rPr>
            <w:tab/>
          </w:r>
          <w:r>
            <w:rPr>
              <w:sz w:val="28"/>
              <w:szCs w:val="28"/>
            </w:rPr>
            <w:fldChar w:fldCharType="begin"/>
          </w:r>
          <w:r>
            <w:rPr>
              <w:sz w:val="28"/>
              <w:szCs w:val="28"/>
            </w:rPr>
            <w:instrText xml:space="preserve"> PAGEREF _Toc13753 \h </w:instrText>
          </w:r>
          <w:r>
            <w:rPr>
              <w:sz w:val="28"/>
              <w:szCs w:val="28"/>
            </w:rPr>
            <w:fldChar w:fldCharType="separate"/>
          </w:r>
          <w:r>
            <w:rPr>
              <w:sz w:val="28"/>
              <w:szCs w:val="28"/>
            </w:rPr>
            <w:t>59</w:t>
          </w:r>
          <w:r>
            <w:rPr>
              <w:sz w:val="28"/>
              <w:szCs w:val="28"/>
            </w:rPr>
            <w:fldChar w:fldCharType="end"/>
          </w:r>
          <w:r>
            <w:rPr>
              <w:rFonts w:hint="eastAsia" w:ascii="黑体" w:hAnsi="黑体" w:eastAsia="黑体" w:cs="黑体"/>
              <w:bCs/>
              <w:sz w:val="28"/>
              <w:szCs w:val="28"/>
              <w:lang w:val="en-US" w:eastAsia="zh-CN"/>
            </w:rPr>
            <w:fldChar w:fldCharType="end"/>
          </w:r>
        </w:p>
        <w:p>
          <w:pPr>
            <w:keepNext w:val="0"/>
            <w:keepLines w:val="0"/>
            <w:pageBreakBefore w:val="0"/>
            <w:widowControl w:val="0"/>
            <w:kinsoku/>
            <w:wordWrap/>
            <w:overflowPunct/>
            <w:topLinePunct w:val="0"/>
            <w:autoSpaceDE/>
            <w:autoSpaceDN/>
            <w:bidi w:val="0"/>
            <w:snapToGrid/>
            <w:textAlignment w:val="auto"/>
            <w:outlineLvl w:val="9"/>
            <w:rPr>
              <w:rFonts w:hint="eastAsia" w:ascii="黑体" w:hAnsi="黑体" w:eastAsia="黑体" w:cs="黑体"/>
              <w:b/>
              <w:bCs/>
              <w:sz w:val="28"/>
              <w:szCs w:val="28"/>
              <w:lang w:val="en-US" w:eastAsia="zh-CN"/>
            </w:rPr>
          </w:pPr>
          <w:r>
            <w:rPr>
              <w:rFonts w:hint="eastAsia" w:ascii="黑体" w:hAnsi="黑体" w:eastAsia="黑体" w:cs="黑体"/>
              <w:bCs/>
              <w:sz w:val="28"/>
              <w:szCs w:val="28"/>
              <w:lang w:val="en-US" w:eastAsia="zh-CN"/>
            </w:rPr>
            <w:fldChar w:fldCharType="end"/>
          </w:r>
        </w:p>
      </w:sdtContent>
    </w:sdt>
    <w:p>
      <w:pPr>
        <w:pStyle w:val="3"/>
        <w:keepNext w:val="0"/>
        <w:keepLines w:val="0"/>
        <w:pageBreakBefore w:val="0"/>
        <w:widowControl w:val="0"/>
        <w:kinsoku/>
        <w:wordWrap/>
        <w:overflowPunct/>
        <w:topLinePunct w:val="0"/>
        <w:autoSpaceDE/>
        <w:autoSpaceDN/>
        <w:bidi w:val="0"/>
        <w:snapToGrid/>
        <w:jc w:val="left"/>
        <w:textAlignment w:val="auto"/>
        <w:rPr>
          <w:rFonts w:hint="eastAsia" w:ascii="黑体" w:hAnsi="黑体" w:eastAsia="黑体" w:cs="黑体"/>
          <w:lang w:val="en-US" w:eastAsia="zh-CN"/>
        </w:rPr>
      </w:pPr>
      <w:bookmarkStart w:id="0" w:name="_Toc23079"/>
      <w:r>
        <w:rPr>
          <w:rFonts w:hint="eastAsia" w:ascii="黑体" w:hAnsi="黑体" w:eastAsia="黑体" w:cs="黑体"/>
          <w:lang w:val="en-US" w:eastAsia="zh-CN"/>
        </w:rPr>
        <w:t>一、2022年第一批组合式税费支持政策</w:t>
      </w:r>
      <w:bookmarkEnd w:id="0"/>
    </w:p>
    <w:p>
      <w:pPr>
        <w:pStyle w:val="4"/>
        <w:keepNext w:val="0"/>
        <w:keepLines w:val="0"/>
        <w:pageBreakBefore w:val="0"/>
        <w:widowControl w:val="0"/>
        <w:kinsoku/>
        <w:wordWrap/>
        <w:overflowPunct/>
        <w:topLinePunct w:val="0"/>
        <w:autoSpaceDE/>
        <w:autoSpaceDN/>
        <w:bidi w:val="0"/>
        <w:snapToGrid/>
        <w:textAlignment w:val="auto"/>
        <w:rPr>
          <w:rFonts w:hint="eastAsia" w:asciiTheme="minorEastAsia" w:hAnsiTheme="minorEastAsia" w:eastAsiaTheme="minorEastAsia" w:cstheme="minorEastAsia"/>
          <w:lang w:val="en-US" w:eastAsia="zh-CN"/>
        </w:rPr>
      </w:pPr>
      <w:bookmarkStart w:id="1" w:name="_Toc28698"/>
      <w:r>
        <w:rPr>
          <w:rFonts w:hint="eastAsia" w:asciiTheme="minorEastAsia" w:hAnsiTheme="minorEastAsia" w:eastAsiaTheme="minorEastAsia" w:cstheme="minorEastAsia"/>
          <w:lang w:val="en-US" w:eastAsia="zh-CN"/>
        </w:rPr>
        <w:t>1.全年一次性奖金计税优惠</w:t>
      </w:r>
      <w:bookmarkEnd w:id="1"/>
    </w:p>
    <w:p>
      <w:pPr>
        <w:keepNext w:val="0"/>
        <w:keepLines w:val="0"/>
        <w:pageBreakBefore w:val="0"/>
        <w:widowControl w:val="0"/>
        <w:kinsoku/>
        <w:wordWrap/>
        <w:overflowPunct/>
        <w:topLinePunct w:val="0"/>
        <w:autoSpaceDE/>
        <w:autoSpaceDN/>
        <w:bidi w:val="0"/>
        <w:adjustRightInd/>
        <w:snapToGrid/>
        <w:spacing w:before="260" w:after="260" w:line="413" w:lineRule="auto"/>
        <w:textAlignment w:val="auto"/>
        <w:outlineLvl w:val="3"/>
        <w:rPr>
          <w:rFonts w:hint="eastAsia" w:ascii="Calibri" w:hAnsi="Calibri"/>
          <w:b/>
          <w:sz w:val="32"/>
          <w:szCs w:val="32"/>
          <w:lang w:val="en-US" w:eastAsia="zh-CN"/>
        </w:rPr>
      </w:pPr>
      <w:r>
        <w:rPr>
          <w:rFonts w:hint="eastAsia" w:ascii="Calibri" w:hAnsi="Calibri"/>
          <w:b/>
          <w:sz w:val="32"/>
          <w:szCs w:val="32"/>
        </w:rPr>
        <w:t>【享受主体】</w:t>
      </w:r>
    </w:p>
    <w:p>
      <w:pPr>
        <w:keepNext w:val="0"/>
        <w:keepLines w:val="0"/>
        <w:pageBreakBefore w:val="0"/>
        <w:widowControl w:val="0"/>
        <w:kinsoku/>
        <w:wordWrap/>
        <w:overflowPunct/>
        <w:topLinePunct w:val="0"/>
        <w:autoSpaceDE/>
        <w:autoSpaceDN/>
        <w:bidi w:val="0"/>
        <w:snapToGrid/>
        <w:ind w:firstLine="640" w:firstLineChars="200"/>
        <w:textAlignment w:val="auto"/>
        <w:rPr>
          <w:rFonts w:hint="default"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取得全年一次性奖金的居民个人</w:t>
      </w:r>
    </w:p>
    <w:p>
      <w:pPr>
        <w:keepNext w:val="0"/>
        <w:keepLines w:val="0"/>
        <w:pageBreakBefore w:val="0"/>
        <w:widowControl w:val="0"/>
        <w:kinsoku/>
        <w:wordWrap/>
        <w:overflowPunct/>
        <w:topLinePunct w:val="0"/>
        <w:autoSpaceDE/>
        <w:autoSpaceDN/>
        <w:bidi w:val="0"/>
        <w:adjustRightInd/>
        <w:snapToGrid/>
        <w:spacing w:before="260" w:after="260" w:line="413" w:lineRule="auto"/>
        <w:textAlignment w:val="auto"/>
        <w:outlineLvl w:val="3"/>
        <w:rPr>
          <w:rFonts w:hint="eastAsia" w:ascii="Calibri" w:hAnsi="Calibri"/>
          <w:b/>
          <w:sz w:val="32"/>
          <w:szCs w:val="32"/>
        </w:rPr>
      </w:pPr>
      <w:r>
        <w:rPr>
          <w:rFonts w:hint="eastAsia" w:ascii="Calibri" w:hAnsi="Calibri"/>
          <w:b/>
          <w:sz w:val="32"/>
          <w:szCs w:val="32"/>
        </w:rPr>
        <w:t>【优惠内容】</w:t>
      </w:r>
    </w:p>
    <w:p>
      <w:pPr>
        <w:keepNext w:val="0"/>
        <w:keepLines w:val="0"/>
        <w:pageBreakBefore w:val="0"/>
        <w:widowControl w:val="0"/>
        <w:kinsoku/>
        <w:wordWrap/>
        <w:overflowPunct/>
        <w:topLinePunct w:val="0"/>
        <w:autoSpaceDE/>
        <w:autoSpaceDN/>
        <w:bidi w:val="0"/>
        <w:snapToGrid/>
        <w:ind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居民个人取得全年一次性奖金，在2023年12月31日前，不并入当年综合所得，以全年一次性奖金收入除以12个月得到的数额，按照按月换算后的综合所得税率表，确定适用税率和速算扣除数，单独计算纳税。计算公式为：</w:t>
      </w:r>
    </w:p>
    <w:p>
      <w:pPr>
        <w:keepNext w:val="0"/>
        <w:keepLines w:val="0"/>
        <w:pageBreakBefore w:val="0"/>
        <w:widowControl w:val="0"/>
        <w:kinsoku/>
        <w:wordWrap/>
        <w:overflowPunct/>
        <w:topLinePunct w:val="0"/>
        <w:autoSpaceDE/>
        <w:autoSpaceDN/>
        <w:bidi w:val="0"/>
        <w:snapToGrid/>
        <w:ind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应纳税额＝全年一次性奖金收入×适用税率－速算扣除数</w:t>
      </w:r>
    </w:p>
    <w:p>
      <w:pPr>
        <w:keepNext w:val="0"/>
        <w:keepLines w:val="0"/>
        <w:pageBreakBefore w:val="0"/>
        <w:widowControl w:val="0"/>
        <w:kinsoku/>
        <w:wordWrap/>
        <w:overflowPunct/>
        <w:topLinePunct w:val="0"/>
        <w:autoSpaceDE/>
        <w:autoSpaceDN/>
        <w:bidi w:val="0"/>
        <w:snapToGrid/>
        <w:ind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居民个人取得全年一次性奖金，也可以选择并入当年综合所得计算纳税。</w:t>
      </w:r>
    </w:p>
    <w:p>
      <w:pPr>
        <w:keepNext w:val="0"/>
        <w:keepLines w:val="0"/>
        <w:pageBreakBefore w:val="0"/>
        <w:widowControl w:val="0"/>
        <w:kinsoku/>
        <w:wordWrap/>
        <w:overflowPunct/>
        <w:topLinePunct w:val="0"/>
        <w:autoSpaceDE/>
        <w:autoSpaceDN/>
        <w:bidi w:val="0"/>
        <w:snapToGrid/>
        <w:spacing w:before="260" w:after="260" w:line="416" w:lineRule="auto"/>
        <w:textAlignment w:val="auto"/>
        <w:outlineLvl w:val="3"/>
        <w:rPr>
          <w:rFonts w:hint="eastAsia" w:ascii="Calibri" w:hAnsi="Calibri"/>
          <w:b/>
          <w:sz w:val="32"/>
          <w:szCs w:val="32"/>
        </w:rPr>
      </w:pPr>
      <w:r>
        <w:rPr>
          <w:rFonts w:hint="eastAsia" w:ascii="Calibri" w:hAnsi="Calibri"/>
          <w:b/>
          <w:sz w:val="32"/>
          <w:szCs w:val="32"/>
        </w:rPr>
        <w:t>【</w:t>
      </w:r>
      <w:r>
        <w:rPr>
          <w:rFonts w:hint="eastAsia" w:ascii="Calibri" w:hAnsi="Calibri"/>
          <w:b/>
          <w:sz w:val="32"/>
          <w:szCs w:val="32"/>
          <w:lang w:val="en-US" w:eastAsia="zh-Hans"/>
        </w:rPr>
        <w:t>享受条件</w:t>
      </w:r>
      <w:r>
        <w:rPr>
          <w:rFonts w:hint="eastAsia" w:ascii="Calibri" w:hAnsi="Calibri"/>
          <w:b/>
          <w:sz w:val="32"/>
          <w:szCs w:val="32"/>
        </w:rPr>
        <w:t>】</w:t>
      </w:r>
    </w:p>
    <w:p>
      <w:pPr>
        <w:keepNext w:val="0"/>
        <w:keepLines w:val="0"/>
        <w:pageBreakBefore w:val="0"/>
        <w:widowControl w:val="0"/>
        <w:kinsoku/>
        <w:wordWrap/>
        <w:overflowPunct/>
        <w:topLinePunct w:val="0"/>
        <w:autoSpaceDE/>
        <w:autoSpaceDN/>
        <w:bidi w:val="0"/>
        <w:snapToGrid/>
        <w:ind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全年一次性奖金是指行政机关、企事业单位等扣缴义务人根据其全年经济效益和对雇员全年工作业绩的综合考核情况，向雇员发放的一次性奖金。</w:t>
      </w:r>
    </w:p>
    <w:p>
      <w:pPr>
        <w:keepNext w:val="0"/>
        <w:keepLines w:val="0"/>
        <w:pageBreakBefore w:val="0"/>
        <w:widowControl w:val="0"/>
        <w:kinsoku/>
        <w:wordWrap/>
        <w:overflowPunct/>
        <w:topLinePunct w:val="0"/>
        <w:autoSpaceDE/>
        <w:autoSpaceDN/>
        <w:bidi w:val="0"/>
        <w:snapToGrid/>
        <w:ind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雇员取得除全年一次性奖金以外的其他各种名目奖金，如半年奖、季度奖、加班奖、先进奖、考勤奖等，一律与当月工资、薪金收入合并，按税法规定缴纳个人所得税。</w:t>
      </w:r>
    </w:p>
    <w:p>
      <w:pPr>
        <w:keepNext w:val="0"/>
        <w:keepLines w:val="0"/>
        <w:pageBreakBefore w:val="0"/>
        <w:widowControl w:val="0"/>
        <w:kinsoku/>
        <w:wordWrap/>
        <w:overflowPunct/>
        <w:topLinePunct w:val="0"/>
        <w:autoSpaceDE/>
        <w:autoSpaceDN/>
        <w:bidi w:val="0"/>
        <w:adjustRightInd/>
        <w:snapToGrid/>
        <w:spacing w:before="260" w:after="260" w:line="413" w:lineRule="auto"/>
        <w:textAlignment w:val="auto"/>
        <w:outlineLvl w:val="3"/>
        <w:rPr>
          <w:rFonts w:hint="eastAsia" w:ascii="Calibri" w:hAnsi="Calibri"/>
          <w:b/>
          <w:sz w:val="32"/>
          <w:szCs w:val="32"/>
        </w:rPr>
      </w:pPr>
      <w:r>
        <w:rPr>
          <w:rFonts w:hint="eastAsia" w:ascii="Calibri" w:hAnsi="Calibri"/>
          <w:b/>
          <w:sz w:val="32"/>
          <w:szCs w:val="32"/>
        </w:rPr>
        <w:t>【</w:t>
      </w:r>
      <w:r>
        <w:rPr>
          <w:rFonts w:hint="eastAsia" w:ascii="Calibri" w:hAnsi="Calibri"/>
          <w:b/>
          <w:sz w:val="32"/>
          <w:szCs w:val="32"/>
          <w:lang w:eastAsia="zh-CN"/>
        </w:rPr>
        <w:t>办理流程</w:t>
      </w:r>
      <w:r>
        <w:rPr>
          <w:rFonts w:hint="eastAsia" w:ascii="Calibri" w:hAnsi="Calibri"/>
          <w:b/>
          <w:sz w:val="32"/>
          <w:szCs w:val="32"/>
        </w:rPr>
        <w:t>】</w:t>
      </w:r>
    </w:p>
    <w:p>
      <w:pPr>
        <w:keepNext w:val="0"/>
        <w:keepLines w:val="0"/>
        <w:pageBreakBefore w:val="0"/>
        <w:widowControl w:val="0"/>
        <w:kinsoku/>
        <w:wordWrap/>
        <w:overflowPunct/>
        <w:topLinePunct w:val="0"/>
        <w:autoSpaceDE/>
        <w:autoSpaceDN/>
        <w:bidi w:val="0"/>
        <w:snapToGrid/>
        <w:ind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申报即享受</w:t>
      </w:r>
    </w:p>
    <w:p>
      <w:pPr>
        <w:keepNext w:val="0"/>
        <w:keepLines w:val="0"/>
        <w:pageBreakBefore w:val="0"/>
        <w:widowControl w:val="0"/>
        <w:kinsoku/>
        <w:wordWrap/>
        <w:overflowPunct/>
        <w:topLinePunct w:val="0"/>
        <w:autoSpaceDE/>
        <w:autoSpaceDN/>
        <w:bidi w:val="0"/>
        <w:adjustRightInd/>
        <w:snapToGrid/>
        <w:spacing w:before="260" w:after="260" w:line="413" w:lineRule="auto"/>
        <w:textAlignment w:val="auto"/>
        <w:outlineLvl w:val="3"/>
        <w:rPr>
          <w:rFonts w:hint="eastAsia" w:ascii="Calibri" w:hAnsi="Calibri"/>
          <w:b/>
          <w:sz w:val="32"/>
          <w:szCs w:val="32"/>
        </w:rPr>
      </w:pPr>
      <w:r>
        <w:rPr>
          <w:rFonts w:hint="eastAsia" w:ascii="Calibri" w:hAnsi="Calibri"/>
          <w:b/>
          <w:sz w:val="32"/>
          <w:szCs w:val="32"/>
        </w:rPr>
        <w:t>【政策依据】</w:t>
      </w:r>
    </w:p>
    <w:p>
      <w:pPr>
        <w:keepNext w:val="0"/>
        <w:keepLines w:val="0"/>
        <w:pageBreakBefore w:val="0"/>
        <w:widowControl w:val="0"/>
        <w:kinsoku/>
        <w:wordWrap/>
        <w:overflowPunct/>
        <w:topLinePunct w:val="0"/>
        <w:autoSpaceDE/>
        <w:autoSpaceDN/>
        <w:bidi w:val="0"/>
        <w:adjustRightInd/>
        <w:snapToGrid/>
        <w:spacing w:line="360" w:lineRule="atLeas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val="en-US" w:eastAsia="zh-CN"/>
        </w:rPr>
        <w:t>1.</w:t>
      </w:r>
      <w:r>
        <w:rPr>
          <w:rFonts w:hint="eastAsia" w:ascii="黑体" w:hAnsi="黑体" w:eastAsia="黑体" w:cs="黑体"/>
          <w:sz w:val="32"/>
          <w:szCs w:val="32"/>
          <w:lang w:eastAsia="zh-CN"/>
        </w:rPr>
        <w:t>《财政部 税务总局关于个人所得税法修改后有关优惠政策衔接问题的通知》</w:t>
      </w:r>
      <w:r>
        <w:rPr>
          <w:rFonts w:hint="eastAsia" w:ascii="黑体" w:hAnsi="黑体" w:eastAsia="黑体" w:cs="黑体"/>
          <w:sz w:val="32"/>
          <w:szCs w:val="32"/>
          <w:lang w:val="en-US" w:eastAsia="zh-CN"/>
        </w:rPr>
        <w:t>（财政部 税务总局〔2018〕164号）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tLeas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2.</w:t>
      </w:r>
      <w:r>
        <w:rPr>
          <w:rFonts w:hint="eastAsia" w:ascii="黑体" w:hAnsi="黑体" w:eastAsia="黑体" w:cs="黑体"/>
          <w:sz w:val="32"/>
          <w:szCs w:val="32"/>
          <w:lang w:eastAsia="zh-CN"/>
        </w:rPr>
        <w:t>《财政部 税务总局关于延续实施全年一次性奖金等个人所得税优惠政策的公告》</w:t>
      </w:r>
      <w:r>
        <w:rPr>
          <w:rFonts w:hint="eastAsia" w:ascii="黑体" w:hAnsi="黑体" w:eastAsia="黑体" w:cs="黑体"/>
          <w:sz w:val="32"/>
          <w:szCs w:val="32"/>
          <w:lang w:val="en-US" w:eastAsia="zh-CN"/>
        </w:rPr>
        <w:t>（财政部 税务总局公告2021年第42号）</w:t>
      </w:r>
    </w:p>
    <w:p>
      <w:pPr>
        <w:keepNext w:val="0"/>
        <w:keepLines w:val="0"/>
        <w:pageBreakBefore w:val="0"/>
        <w:widowControl w:val="0"/>
        <w:kinsoku/>
        <w:wordWrap/>
        <w:overflowPunct/>
        <w:topLinePunct w:val="0"/>
        <w:autoSpaceDE/>
        <w:autoSpaceDN/>
        <w:bidi w:val="0"/>
        <w:snapToGrid/>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snapToGrid/>
        <w:textAlignment w:val="auto"/>
        <w:rPr>
          <w:rFonts w:hint="eastAsia"/>
          <w:sz w:val="32"/>
          <w:szCs w:val="32"/>
          <w:lang w:val="en-US" w:eastAsia="zh-CN"/>
        </w:rPr>
      </w:pPr>
    </w:p>
    <w:p>
      <w:pPr>
        <w:pStyle w:val="4"/>
        <w:keepNext w:val="0"/>
        <w:keepLines w:val="0"/>
        <w:pageBreakBefore w:val="0"/>
        <w:widowControl w:val="0"/>
        <w:kinsoku/>
        <w:wordWrap/>
        <w:overflowPunct/>
        <w:topLinePunct w:val="0"/>
        <w:autoSpaceDE/>
        <w:autoSpaceDN/>
        <w:bidi w:val="0"/>
        <w:snapToGrid/>
        <w:textAlignment w:val="auto"/>
        <w:rPr>
          <w:rFonts w:hint="eastAsia" w:asciiTheme="minorEastAsia" w:hAnsiTheme="minorEastAsia" w:eastAsiaTheme="minorEastAsia" w:cstheme="minorEastAsia"/>
          <w:lang w:val="en-US" w:eastAsia="zh-CN"/>
        </w:rPr>
      </w:pPr>
      <w:bookmarkStart w:id="2" w:name="_Toc26170"/>
      <w:r>
        <w:rPr>
          <w:rFonts w:hint="eastAsia" w:asciiTheme="minorEastAsia" w:hAnsiTheme="minorEastAsia" w:eastAsiaTheme="minorEastAsia" w:cstheme="minorEastAsia"/>
          <w:lang w:val="en-US" w:eastAsia="zh-CN"/>
        </w:rPr>
        <w:t>2.</w:t>
      </w:r>
      <w:r>
        <w:rPr>
          <w:rFonts w:hint="eastAsia" w:asciiTheme="minorEastAsia" w:hAnsiTheme="minorEastAsia" w:eastAsiaTheme="minorEastAsia" w:cstheme="minorEastAsia"/>
          <w:lang w:eastAsia="zh-CN"/>
        </w:rPr>
        <w:t>居民个人取得股权激励计税优惠</w:t>
      </w:r>
      <w:bookmarkEnd w:id="2"/>
    </w:p>
    <w:p>
      <w:pPr>
        <w:keepNext w:val="0"/>
        <w:keepLines w:val="0"/>
        <w:pageBreakBefore w:val="0"/>
        <w:widowControl w:val="0"/>
        <w:kinsoku/>
        <w:wordWrap/>
        <w:overflowPunct/>
        <w:topLinePunct w:val="0"/>
        <w:autoSpaceDE/>
        <w:autoSpaceDN/>
        <w:bidi w:val="0"/>
        <w:adjustRightInd/>
        <w:snapToGrid/>
        <w:spacing w:before="260" w:after="260" w:line="413" w:lineRule="auto"/>
        <w:textAlignment w:val="auto"/>
        <w:outlineLvl w:val="3"/>
        <w:rPr>
          <w:rFonts w:hint="eastAsia" w:ascii="Calibri" w:hAnsi="Calibri"/>
          <w:b/>
          <w:sz w:val="32"/>
          <w:szCs w:val="32"/>
          <w:lang w:val="en-US" w:eastAsia="zh-CN"/>
        </w:rPr>
      </w:pPr>
      <w:r>
        <w:rPr>
          <w:rFonts w:hint="eastAsia" w:ascii="Calibri" w:hAnsi="Calibri"/>
          <w:b/>
          <w:sz w:val="32"/>
          <w:szCs w:val="32"/>
        </w:rPr>
        <w:t>【享受主体】</w:t>
      </w:r>
    </w:p>
    <w:p>
      <w:pPr>
        <w:keepNext w:val="0"/>
        <w:keepLines w:val="0"/>
        <w:pageBreakBefore w:val="0"/>
        <w:widowControl w:val="0"/>
        <w:kinsoku/>
        <w:wordWrap/>
        <w:overflowPunct/>
        <w:topLinePunct w:val="0"/>
        <w:autoSpaceDE/>
        <w:autoSpaceDN/>
        <w:bidi w:val="0"/>
        <w:snapToGrid/>
        <w:ind w:firstLine="640" w:firstLineChars="200"/>
        <w:textAlignment w:val="auto"/>
        <w:rPr>
          <w:rFonts w:hint="default"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取得股权激励的居民个人</w:t>
      </w:r>
    </w:p>
    <w:p>
      <w:pPr>
        <w:keepNext w:val="0"/>
        <w:keepLines w:val="0"/>
        <w:pageBreakBefore w:val="0"/>
        <w:widowControl w:val="0"/>
        <w:kinsoku/>
        <w:wordWrap/>
        <w:overflowPunct/>
        <w:topLinePunct w:val="0"/>
        <w:autoSpaceDE/>
        <w:autoSpaceDN/>
        <w:bidi w:val="0"/>
        <w:adjustRightInd/>
        <w:snapToGrid/>
        <w:spacing w:before="260" w:after="260" w:line="413" w:lineRule="auto"/>
        <w:textAlignment w:val="auto"/>
        <w:outlineLvl w:val="3"/>
        <w:rPr>
          <w:rFonts w:hint="eastAsia" w:ascii="Calibri" w:hAnsi="Calibri"/>
          <w:b/>
          <w:sz w:val="32"/>
          <w:szCs w:val="32"/>
        </w:rPr>
      </w:pPr>
      <w:r>
        <w:rPr>
          <w:rFonts w:hint="eastAsia" w:ascii="Calibri" w:hAnsi="Calibri"/>
          <w:b/>
          <w:sz w:val="32"/>
          <w:szCs w:val="32"/>
        </w:rPr>
        <w:t>【优惠内容】</w:t>
      </w:r>
    </w:p>
    <w:p>
      <w:pPr>
        <w:keepNext w:val="0"/>
        <w:keepLines w:val="0"/>
        <w:pageBreakBefore w:val="0"/>
        <w:widowControl w:val="0"/>
        <w:kinsoku/>
        <w:wordWrap/>
        <w:overflowPunct/>
        <w:topLinePunct w:val="0"/>
        <w:autoSpaceDE/>
        <w:autoSpaceDN/>
        <w:bidi w:val="0"/>
        <w:snapToGrid/>
        <w:ind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居民个人取得股票期权、股票增值权、限制性股票、股权奖励等股权激励，在2022年12月31日前，不并入当年综合所得，全额单独适用综合所得税率表，计算纳税。计算公式为：</w:t>
      </w:r>
    </w:p>
    <w:p>
      <w:pPr>
        <w:keepNext w:val="0"/>
        <w:keepLines w:val="0"/>
        <w:pageBreakBefore w:val="0"/>
        <w:widowControl w:val="0"/>
        <w:kinsoku/>
        <w:wordWrap/>
        <w:overflowPunct/>
        <w:topLinePunct w:val="0"/>
        <w:autoSpaceDE/>
        <w:autoSpaceDN/>
        <w:bidi w:val="0"/>
        <w:snapToGrid/>
        <w:ind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应纳税额＝股权激励收入×适用税率－速算扣除数</w:t>
      </w:r>
    </w:p>
    <w:p>
      <w:pPr>
        <w:keepNext w:val="0"/>
        <w:keepLines w:val="0"/>
        <w:pageBreakBefore w:val="0"/>
        <w:widowControl w:val="0"/>
        <w:kinsoku/>
        <w:wordWrap/>
        <w:overflowPunct/>
        <w:topLinePunct w:val="0"/>
        <w:autoSpaceDE/>
        <w:autoSpaceDN/>
        <w:bidi w:val="0"/>
        <w:snapToGrid/>
        <w:ind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居民个人一个纳税年度内取得两次以上（含两次）股权激励的，应合并按以上规定计算纳税。</w:t>
      </w:r>
    </w:p>
    <w:p>
      <w:pPr>
        <w:keepNext w:val="0"/>
        <w:keepLines w:val="0"/>
        <w:pageBreakBefore w:val="0"/>
        <w:widowControl w:val="0"/>
        <w:kinsoku/>
        <w:wordWrap/>
        <w:overflowPunct/>
        <w:topLinePunct w:val="0"/>
        <w:autoSpaceDE/>
        <w:autoSpaceDN/>
        <w:bidi w:val="0"/>
        <w:adjustRightInd/>
        <w:snapToGrid/>
        <w:spacing w:before="260" w:after="260" w:line="413" w:lineRule="auto"/>
        <w:textAlignment w:val="auto"/>
        <w:outlineLvl w:val="3"/>
        <w:rPr>
          <w:rFonts w:hint="eastAsia" w:ascii="Calibri" w:hAnsi="Calibri"/>
          <w:b/>
          <w:sz w:val="32"/>
          <w:szCs w:val="32"/>
        </w:rPr>
      </w:pPr>
      <w:r>
        <w:rPr>
          <w:rFonts w:hint="eastAsia" w:ascii="Calibri" w:hAnsi="Calibri"/>
          <w:b/>
          <w:sz w:val="32"/>
          <w:szCs w:val="32"/>
        </w:rPr>
        <w:t>【</w:t>
      </w:r>
      <w:r>
        <w:rPr>
          <w:rFonts w:hint="eastAsia" w:ascii="Calibri" w:hAnsi="Calibri"/>
          <w:b/>
          <w:sz w:val="32"/>
          <w:szCs w:val="32"/>
          <w:lang w:val="en-US" w:eastAsia="zh-Hans"/>
        </w:rPr>
        <w:t>享受条件</w:t>
      </w:r>
      <w:r>
        <w:rPr>
          <w:rFonts w:hint="eastAsia" w:ascii="Calibri" w:hAnsi="Calibri"/>
          <w:b/>
          <w:sz w:val="32"/>
          <w:szCs w:val="32"/>
        </w:rPr>
        <w:t>】</w:t>
      </w:r>
    </w:p>
    <w:p>
      <w:pPr>
        <w:keepNext w:val="0"/>
        <w:keepLines w:val="0"/>
        <w:pageBreakBefore w:val="0"/>
        <w:widowControl w:val="0"/>
        <w:kinsoku/>
        <w:wordWrap/>
        <w:overflowPunct/>
        <w:topLinePunct w:val="0"/>
        <w:autoSpaceDE/>
        <w:autoSpaceDN/>
        <w:bidi w:val="0"/>
        <w:snapToGrid/>
        <w:ind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居民个人取得的股票期权、股票增值权、限制性股票、股权奖励等股权激励，符合《财政部 国家税务总局关于个人股票期权所得征收个人所得税问题的通知》（财税</w:t>
      </w:r>
      <w:r>
        <w:rPr>
          <w:rFonts w:hint="eastAsia" w:ascii="黑体" w:hAnsi="黑体" w:eastAsia="黑体" w:cs="黑体"/>
          <w:sz w:val="32"/>
          <w:szCs w:val="32"/>
          <w:lang w:val="en-US" w:eastAsia="zh-CN"/>
        </w:rPr>
        <w:t>〔</w:t>
      </w:r>
      <w:r>
        <w:rPr>
          <w:rFonts w:hint="eastAsia" w:ascii="仿宋_GB2312" w:eastAsia="仿宋_GB2312"/>
          <w:sz w:val="32"/>
          <w:szCs w:val="32"/>
          <w:highlight w:val="none"/>
          <w:lang w:val="en-US" w:eastAsia="zh-CN"/>
        </w:rPr>
        <w:t>2005</w:t>
      </w:r>
      <w:r>
        <w:rPr>
          <w:rFonts w:hint="eastAsia" w:ascii="黑体" w:hAnsi="黑体" w:eastAsia="黑体" w:cs="黑体"/>
          <w:sz w:val="32"/>
          <w:szCs w:val="32"/>
          <w:lang w:val="en-US" w:eastAsia="zh-CN"/>
        </w:rPr>
        <w:t>〕</w:t>
      </w:r>
      <w:r>
        <w:rPr>
          <w:rFonts w:hint="eastAsia" w:ascii="仿宋_GB2312" w:eastAsia="仿宋_GB2312"/>
          <w:sz w:val="32"/>
          <w:szCs w:val="32"/>
          <w:highlight w:val="none"/>
          <w:lang w:val="en-US" w:eastAsia="zh-CN"/>
        </w:rPr>
        <w:t>35号）、《财政部 国家税务总局关于股票增值权所得和限制性股票所得征收个人所得税有关问题的通知》（财税</w:t>
      </w:r>
      <w:r>
        <w:rPr>
          <w:rFonts w:hint="eastAsia" w:ascii="黑体" w:hAnsi="黑体" w:eastAsia="黑体" w:cs="黑体"/>
          <w:sz w:val="32"/>
          <w:szCs w:val="32"/>
          <w:lang w:val="en-US" w:eastAsia="zh-CN"/>
        </w:rPr>
        <w:t>〔</w:t>
      </w:r>
      <w:r>
        <w:rPr>
          <w:rFonts w:hint="eastAsia" w:ascii="仿宋_GB2312" w:eastAsia="仿宋_GB2312"/>
          <w:sz w:val="32"/>
          <w:szCs w:val="32"/>
          <w:highlight w:val="none"/>
          <w:lang w:val="en-US" w:eastAsia="zh-CN"/>
        </w:rPr>
        <w:t>2009</w:t>
      </w:r>
      <w:r>
        <w:rPr>
          <w:rFonts w:hint="eastAsia" w:ascii="黑体" w:hAnsi="黑体" w:eastAsia="黑体" w:cs="黑体"/>
          <w:sz w:val="32"/>
          <w:szCs w:val="32"/>
          <w:lang w:val="en-US" w:eastAsia="zh-CN"/>
        </w:rPr>
        <w:t>〕</w:t>
      </w:r>
      <w:r>
        <w:rPr>
          <w:rFonts w:hint="eastAsia" w:ascii="仿宋_GB2312" w:eastAsia="仿宋_GB2312"/>
          <w:sz w:val="32"/>
          <w:szCs w:val="32"/>
          <w:highlight w:val="none"/>
          <w:lang w:val="en-US" w:eastAsia="zh-CN"/>
        </w:rPr>
        <w:t>5号）、《财政部 国家税务总局关于将国家自主创新示范区有关税收试点政策推广到全国范围实施的通知》（财税</w:t>
      </w:r>
      <w:r>
        <w:rPr>
          <w:rFonts w:hint="eastAsia" w:ascii="黑体" w:hAnsi="黑体" w:eastAsia="黑体" w:cs="黑体"/>
          <w:sz w:val="32"/>
          <w:szCs w:val="32"/>
          <w:lang w:val="en-US" w:eastAsia="zh-CN"/>
        </w:rPr>
        <w:t>〔</w:t>
      </w:r>
      <w:r>
        <w:rPr>
          <w:rFonts w:hint="eastAsia" w:ascii="仿宋_GB2312" w:eastAsia="仿宋_GB2312"/>
          <w:sz w:val="32"/>
          <w:szCs w:val="32"/>
          <w:highlight w:val="none"/>
          <w:lang w:val="en-US" w:eastAsia="zh-CN"/>
        </w:rPr>
        <w:t>2015</w:t>
      </w:r>
      <w:r>
        <w:rPr>
          <w:rFonts w:hint="eastAsia" w:ascii="黑体" w:hAnsi="黑体" w:eastAsia="黑体" w:cs="黑体"/>
          <w:sz w:val="32"/>
          <w:szCs w:val="32"/>
          <w:lang w:val="en-US" w:eastAsia="zh-CN"/>
        </w:rPr>
        <w:t>〕</w:t>
      </w:r>
      <w:r>
        <w:rPr>
          <w:rFonts w:hint="eastAsia" w:ascii="仿宋_GB2312" w:eastAsia="仿宋_GB2312"/>
          <w:sz w:val="32"/>
          <w:szCs w:val="32"/>
          <w:highlight w:val="none"/>
          <w:lang w:val="en-US" w:eastAsia="zh-CN"/>
        </w:rPr>
        <w:t>116号）第四条、《财政部 国家税务总局关于完善股权激励和技术入股有关所得税政策的通知》（财税</w:t>
      </w:r>
      <w:r>
        <w:rPr>
          <w:rFonts w:hint="eastAsia" w:ascii="黑体" w:hAnsi="黑体" w:eastAsia="黑体" w:cs="黑体"/>
          <w:sz w:val="32"/>
          <w:szCs w:val="32"/>
          <w:lang w:val="en-US" w:eastAsia="zh-CN"/>
        </w:rPr>
        <w:t>〔</w:t>
      </w:r>
      <w:r>
        <w:rPr>
          <w:rFonts w:hint="eastAsia" w:ascii="仿宋_GB2312" w:eastAsia="仿宋_GB2312"/>
          <w:sz w:val="32"/>
          <w:szCs w:val="32"/>
          <w:highlight w:val="none"/>
          <w:lang w:val="en-US" w:eastAsia="zh-CN"/>
        </w:rPr>
        <w:t>2016</w:t>
      </w:r>
      <w:r>
        <w:rPr>
          <w:rFonts w:hint="eastAsia" w:ascii="黑体" w:hAnsi="黑体" w:eastAsia="黑体" w:cs="黑体"/>
          <w:sz w:val="32"/>
          <w:szCs w:val="32"/>
          <w:lang w:val="en-US" w:eastAsia="zh-CN"/>
        </w:rPr>
        <w:t>〕</w:t>
      </w:r>
      <w:r>
        <w:rPr>
          <w:rFonts w:hint="eastAsia" w:ascii="仿宋_GB2312" w:eastAsia="仿宋_GB2312"/>
          <w:sz w:val="32"/>
          <w:szCs w:val="32"/>
          <w:highlight w:val="none"/>
          <w:lang w:val="en-US" w:eastAsia="zh-CN"/>
        </w:rPr>
        <w:t>101号）第四条第（一）项规定的相关条件。</w:t>
      </w:r>
    </w:p>
    <w:p>
      <w:pPr>
        <w:keepNext w:val="0"/>
        <w:keepLines w:val="0"/>
        <w:pageBreakBefore w:val="0"/>
        <w:widowControl w:val="0"/>
        <w:kinsoku/>
        <w:wordWrap/>
        <w:overflowPunct/>
        <w:topLinePunct w:val="0"/>
        <w:autoSpaceDE/>
        <w:autoSpaceDN/>
        <w:bidi w:val="0"/>
        <w:adjustRightInd/>
        <w:snapToGrid/>
        <w:spacing w:before="260" w:after="260" w:line="413" w:lineRule="auto"/>
        <w:textAlignment w:val="auto"/>
        <w:outlineLvl w:val="3"/>
        <w:rPr>
          <w:rFonts w:hint="eastAsia" w:ascii="Calibri" w:hAnsi="Calibri"/>
          <w:b/>
          <w:sz w:val="32"/>
          <w:szCs w:val="32"/>
        </w:rPr>
      </w:pPr>
      <w:r>
        <w:rPr>
          <w:rFonts w:hint="eastAsia" w:ascii="Calibri" w:hAnsi="Calibri"/>
          <w:b/>
          <w:sz w:val="32"/>
          <w:szCs w:val="32"/>
        </w:rPr>
        <w:t>【</w:t>
      </w:r>
      <w:r>
        <w:rPr>
          <w:rFonts w:hint="eastAsia" w:ascii="Calibri" w:hAnsi="Calibri"/>
          <w:b/>
          <w:sz w:val="32"/>
          <w:szCs w:val="32"/>
          <w:lang w:eastAsia="zh-CN"/>
        </w:rPr>
        <w:t>办理流程</w:t>
      </w:r>
      <w:r>
        <w:rPr>
          <w:rFonts w:hint="eastAsia" w:ascii="Calibri" w:hAnsi="Calibri"/>
          <w:b/>
          <w:sz w:val="32"/>
          <w:szCs w:val="32"/>
        </w:rPr>
        <w:t>】</w:t>
      </w:r>
    </w:p>
    <w:p>
      <w:pPr>
        <w:keepNext w:val="0"/>
        <w:keepLines w:val="0"/>
        <w:pageBreakBefore w:val="0"/>
        <w:widowControl w:val="0"/>
        <w:kinsoku/>
        <w:wordWrap/>
        <w:overflowPunct/>
        <w:topLinePunct w:val="0"/>
        <w:autoSpaceDE/>
        <w:autoSpaceDN/>
        <w:bidi w:val="0"/>
        <w:snapToGrid/>
        <w:ind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申报即享受</w:t>
      </w:r>
    </w:p>
    <w:p>
      <w:pPr>
        <w:keepNext w:val="0"/>
        <w:keepLines w:val="0"/>
        <w:pageBreakBefore w:val="0"/>
        <w:widowControl w:val="0"/>
        <w:kinsoku/>
        <w:wordWrap/>
        <w:overflowPunct/>
        <w:topLinePunct w:val="0"/>
        <w:autoSpaceDE/>
        <w:autoSpaceDN/>
        <w:bidi w:val="0"/>
        <w:adjustRightInd/>
        <w:snapToGrid/>
        <w:spacing w:before="260" w:after="260" w:line="413" w:lineRule="auto"/>
        <w:textAlignment w:val="auto"/>
        <w:outlineLvl w:val="3"/>
        <w:rPr>
          <w:rFonts w:hint="eastAsia" w:ascii="Calibri" w:hAnsi="Calibri"/>
          <w:b/>
          <w:sz w:val="32"/>
          <w:szCs w:val="32"/>
        </w:rPr>
      </w:pPr>
      <w:r>
        <w:rPr>
          <w:rFonts w:hint="eastAsia" w:ascii="Calibri" w:hAnsi="Calibri"/>
          <w:b/>
          <w:sz w:val="32"/>
          <w:szCs w:val="32"/>
        </w:rPr>
        <w:t>【政策依据】</w:t>
      </w:r>
    </w:p>
    <w:p>
      <w:pPr>
        <w:keepNext w:val="0"/>
        <w:keepLines w:val="0"/>
        <w:pageBreakBefore w:val="0"/>
        <w:widowControl w:val="0"/>
        <w:kinsoku/>
        <w:wordWrap/>
        <w:overflowPunct/>
        <w:topLinePunct w:val="0"/>
        <w:autoSpaceDE/>
        <w:autoSpaceDN/>
        <w:bidi w:val="0"/>
        <w:adjustRightInd/>
        <w:snapToGrid/>
        <w:spacing w:line="360" w:lineRule="atLeas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1.《财政部 税务总局关于个人所得税法修改后有关优惠政策衔接问题的通知》（财政部 税务总局〔2018〕164号）</w:t>
      </w:r>
    </w:p>
    <w:p>
      <w:pPr>
        <w:keepNext w:val="0"/>
        <w:keepLines w:val="0"/>
        <w:pageBreakBefore w:val="0"/>
        <w:widowControl w:val="0"/>
        <w:kinsoku/>
        <w:wordWrap/>
        <w:overflowPunct/>
        <w:topLinePunct w:val="0"/>
        <w:autoSpaceDE/>
        <w:autoSpaceDN/>
        <w:bidi w:val="0"/>
        <w:adjustRightInd/>
        <w:snapToGrid/>
        <w:spacing w:line="360" w:lineRule="atLeas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2.《财政部 税务总局关于延续实施全年一次性奖金等个人所得税优惠政策的公告》（财政部 税务总局公告2021年第42号）</w:t>
      </w:r>
    </w:p>
    <w:p>
      <w:pPr>
        <w:keepNext w:val="0"/>
        <w:keepLines w:val="0"/>
        <w:pageBreakBefore w:val="0"/>
        <w:widowControl w:val="0"/>
        <w:kinsoku/>
        <w:wordWrap/>
        <w:overflowPunct/>
        <w:topLinePunct w:val="0"/>
        <w:autoSpaceDE/>
        <w:autoSpaceDN/>
        <w:bidi w:val="0"/>
        <w:snapToGrid/>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snapToGrid/>
        <w:textAlignment w:val="auto"/>
        <w:rPr>
          <w:rFonts w:hint="eastAsia"/>
          <w:sz w:val="32"/>
          <w:szCs w:val="32"/>
          <w:lang w:val="en-US" w:eastAsia="zh-CN"/>
        </w:rPr>
      </w:pPr>
    </w:p>
    <w:p>
      <w:pPr>
        <w:pStyle w:val="4"/>
        <w:keepNext w:val="0"/>
        <w:keepLines w:val="0"/>
        <w:pageBreakBefore w:val="0"/>
        <w:widowControl w:val="0"/>
        <w:kinsoku/>
        <w:wordWrap/>
        <w:overflowPunct/>
        <w:topLinePunct w:val="0"/>
        <w:autoSpaceDE/>
        <w:autoSpaceDN/>
        <w:bidi w:val="0"/>
        <w:snapToGrid/>
        <w:textAlignment w:val="auto"/>
        <w:rPr>
          <w:rFonts w:hint="eastAsia" w:asciiTheme="minorEastAsia" w:hAnsiTheme="minorEastAsia" w:eastAsiaTheme="minorEastAsia" w:cstheme="minorEastAsia"/>
          <w:lang w:eastAsia="zh-CN"/>
        </w:rPr>
      </w:pPr>
      <w:bookmarkStart w:id="3" w:name="_Toc14689"/>
      <w:r>
        <w:rPr>
          <w:rFonts w:hint="eastAsia" w:asciiTheme="minorEastAsia" w:hAnsiTheme="minorEastAsia" w:eastAsiaTheme="minorEastAsia" w:cstheme="minorEastAsia"/>
          <w:lang w:val="en-US" w:eastAsia="zh-CN"/>
        </w:rPr>
        <w:t>3.</w:t>
      </w:r>
      <w:r>
        <w:rPr>
          <w:rFonts w:hint="eastAsia" w:asciiTheme="minorEastAsia" w:hAnsiTheme="minorEastAsia" w:eastAsiaTheme="minorEastAsia" w:cstheme="minorEastAsia"/>
          <w:lang w:eastAsia="zh-CN"/>
        </w:rPr>
        <w:t>个人所得税综合所得年度汇算豁免政策</w:t>
      </w:r>
      <w:bookmarkEnd w:id="3"/>
    </w:p>
    <w:p>
      <w:pPr>
        <w:keepNext w:val="0"/>
        <w:keepLines w:val="0"/>
        <w:pageBreakBefore w:val="0"/>
        <w:widowControl w:val="0"/>
        <w:kinsoku/>
        <w:wordWrap/>
        <w:overflowPunct/>
        <w:topLinePunct w:val="0"/>
        <w:autoSpaceDE/>
        <w:autoSpaceDN/>
        <w:bidi w:val="0"/>
        <w:adjustRightInd/>
        <w:snapToGrid/>
        <w:spacing w:before="260" w:after="260" w:line="413" w:lineRule="auto"/>
        <w:textAlignment w:val="auto"/>
        <w:outlineLvl w:val="3"/>
        <w:rPr>
          <w:rFonts w:hint="eastAsia" w:ascii="Calibri" w:hAnsi="Calibri"/>
          <w:b/>
          <w:sz w:val="32"/>
          <w:szCs w:val="32"/>
          <w:lang w:val="en-US" w:eastAsia="zh-CN"/>
        </w:rPr>
      </w:pPr>
      <w:r>
        <w:rPr>
          <w:rFonts w:hint="eastAsia" w:ascii="Calibri" w:hAnsi="Calibri"/>
          <w:b/>
          <w:sz w:val="32"/>
          <w:szCs w:val="32"/>
        </w:rPr>
        <w:t>【享受主体】</w:t>
      </w:r>
    </w:p>
    <w:p>
      <w:pPr>
        <w:keepNext w:val="0"/>
        <w:keepLines w:val="0"/>
        <w:pageBreakBefore w:val="0"/>
        <w:widowControl w:val="0"/>
        <w:kinsoku/>
        <w:wordWrap/>
        <w:overflowPunct/>
        <w:topLinePunct w:val="0"/>
        <w:autoSpaceDE/>
        <w:autoSpaceDN/>
        <w:bidi w:val="0"/>
        <w:snapToGrid/>
        <w:ind w:firstLine="640" w:firstLineChars="200"/>
        <w:textAlignment w:val="auto"/>
        <w:rPr>
          <w:rFonts w:hint="default" w:ascii="仿宋_GB2312" w:hAnsi="Times New Roman" w:eastAsia="仿宋_GB2312" w:cs="Times New Roman"/>
          <w:sz w:val="32"/>
          <w:szCs w:val="32"/>
          <w:highlight w:val="none"/>
          <w:lang w:val="en-US" w:eastAsia="zh-CN"/>
        </w:rPr>
      </w:pPr>
      <w:r>
        <w:rPr>
          <w:rFonts w:hint="eastAsia" w:ascii="仿宋_GB2312" w:eastAsia="仿宋_GB2312" w:cs="Times New Roman"/>
          <w:sz w:val="32"/>
          <w:szCs w:val="32"/>
          <w:highlight w:val="none"/>
          <w:lang w:val="en-US" w:eastAsia="zh-CN"/>
        </w:rPr>
        <w:t>符合条件的</w:t>
      </w:r>
      <w:r>
        <w:rPr>
          <w:rFonts w:hint="eastAsia" w:ascii="仿宋_GB2312" w:hAnsi="Times New Roman" w:eastAsia="仿宋_GB2312" w:cs="Times New Roman"/>
          <w:sz w:val="32"/>
          <w:szCs w:val="32"/>
          <w:highlight w:val="none"/>
          <w:lang w:val="en-US" w:eastAsia="zh-CN"/>
        </w:rPr>
        <w:t>居民个人</w:t>
      </w:r>
    </w:p>
    <w:p>
      <w:pPr>
        <w:keepNext w:val="0"/>
        <w:keepLines w:val="0"/>
        <w:pageBreakBefore w:val="0"/>
        <w:widowControl w:val="0"/>
        <w:kinsoku/>
        <w:wordWrap/>
        <w:overflowPunct/>
        <w:topLinePunct w:val="0"/>
        <w:autoSpaceDE/>
        <w:autoSpaceDN/>
        <w:bidi w:val="0"/>
        <w:adjustRightInd/>
        <w:snapToGrid/>
        <w:spacing w:before="260" w:after="260" w:line="413" w:lineRule="auto"/>
        <w:textAlignment w:val="auto"/>
        <w:outlineLvl w:val="3"/>
        <w:rPr>
          <w:rFonts w:hint="eastAsia" w:ascii="Calibri" w:hAnsi="Calibri"/>
          <w:b/>
          <w:sz w:val="32"/>
          <w:szCs w:val="32"/>
        </w:rPr>
      </w:pPr>
      <w:r>
        <w:rPr>
          <w:rFonts w:hint="eastAsia" w:ascii="Calibri" w:hAnsi="Calibri"/>
          <w:b/>
          <w:sz w:val="32"/>
          <w:szCs w:val="32"/>
        </w:rPr>
        <w:t>【优惠内容】</w:t>
      </w:r>
    </w:p>
    <w:p>
      <w:pPr>
        <w:keepNext w:val="0"/>
        <w:keepLines w:val="0"/>
        <w:pageBreakBefore w:val="0"/>
        <w:widowControl w:val="0"/>
        <w:kinsoku/>
        <w:wordWrap/>
        <w:overflowPunct/>
        <w:topLinePunct w:val="0"/>
        <w:autoSpaceDE/>
        <w:autoSpaceDN/>
        <w:bidi w:val="0"/>
        <w:snapToGrid/>
        <w:ind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2019年1月1日至2023年12月31日居民个人取得的综合所得，年度综合所得收入不超过12万元且需要汇算清缴补税的，或者年度汇算清缴补税金额不超过400元的，居民个人可免于办理个人所得税综合所得汇算清缴。居民个人取得综合所得时存在扣缴义务人未依法预扣预缴税款的情形除外。</w:t>
      </w:r>
    </w:p>
    <w:p>
      <w:pPr>
        <w:keepNext w:val="0"/>
        <w:keepLines w:val="0"/>
        <w:pageBreakBefore w:val="0"/>
        <w:widowControl w:val="0"/>
        <w:kinsoku/>
        <w:wordWrap/>
        <w:overflowPunct/>
        <w:topLinePunct w:val="0"/>
        <w:autoSpaceDE/>
        <w:autoSpaceDN/>
        <w:bidi w:val="0"/>
        <w:adjustRightInd/>
        <w:snapToGrid/>
        <w:spacing w:before="260" w:after="260" w:line="413" w:lineRule="auto"/>
        <w:textAlignment w:val="auto"/>
        <w:outlineLvl w:val="3"/>
        <w:rPr>
          <w:rFonts w:hint="eastAsia" w:ascii="Calibri" w:hAnsi="Calibri"/>
          <w:b/>
          <w:sz w:val="32"/>
          <w:szCs w:val="32"/>
        </w:rPr>
      </w:pPr>
      <w:r>
        <w:rPr>
          <w:rFonts w:hint="eastAsia" w:ascii="Calibri" w:hAnsi="Calibri"/>
          <w:b/>
          <w:sz w:val="32"/>
          <w:szCs w:val="32"/>
        </w:rPr>
        <w:t>【</w:t>
      </w:r>
      <w:r>
        <w:rPr>
          <w:rFonts w:hint="eastAsia" w:ascii="Calibri" w:hAnsi="Calibri"/>
          <w:b/>
          <w:sz w:val="32"/>
          <w:szCs w:val="32"/>
          <w:lang w:val="en-US" w:eastAsia="zh-Hans"/>
        </w:rPr>
        <w:t>享受条件</w:t>
      </w:r>
      <w:r>
        <w:rPr>
          <w:rFonts w:hint="eastAsia" w:ascii="Calibri" w:hAnsi="Calibri"/>
          <w:b/>
          <w:sz w:val="32"/>
          <w:szCs w:val="32"/>
        </w:rPr>
        <w:t>】</w:t>
      </w:r>
    </w:p>
    <w:p>
      <w:pPr>
        <w:keepNext w:val="0"/>
        <w:keepLines w:val="0"/>
        <w:pageBreakBefore w:val="0"/>
        <w:widowControl w:val="0"/>
        <w:kinsoku/>
        <w:wordWrap/>
        <w:overflowPunct/>
        <w:topLinePunct w:val="0"/>
        <w:autoSpaceDE/>
        <w:autoSpaceDN/>
        <w:bidi w:val="0"/>
        <w:snapToGrid/>
        <w:ind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居民个人取得的综合所得，年度综合所得收入不超过12万元且需要汇算清缴补税的，或者年度汇算清缴补税金额不超过400元。</w:t>
      </w:r>
    </w:p>
    <w:p>
      <w:pPr>
        <w:keepNext w:val="0"/>
        <w:keepLines w:val="0"/>
        <w:pageBreakBefore w:val="0"/>
        <w:widowControl w:val="0"/>
        <w:kinsoku/>
        <w:wordWrap/>
        <w:overflowPunct/>
        <w:topLinePunct w:val="0"/>
        <w:autoSpaceDE/>
        <w:autoSpaceDN/>
        <w:bidi w:val="0"/>
        <w:adjustRightInd/>
        <w:snapToGrid/>
        <w:spacing w:before="260" w:after="260" w:line="413" w:lineRule="auto"/>
        <w:textAlignment w:val="auto"/>
        <w:outlineLvl w:val="3"/>
        <w:rPr>
          <w:rFonts w:hint="eastAsia" w:ascii="Calibri" w:hAnsi="Calibri"/>
          <w:b/>
          <w:sz w:val="32"/>
          <w:szCs w:val="32"/>
        </w:rPr>
      </w:pPr>
      <w:r>
        <w:rPr>
          <w:rFonts w:hint="eastAsia" w:ascii="Calibri" w:hAnsi="Calibri"/>
          <w:b/>
          <w:sz w:val="32"/>
          <w:szCs w:val="32"/>
        </w:rPr>
        <w:t>【</w:t>
      </w:r>
      <w:r>
        <w:rPr>
          <w:rFonts w:hint="eastAsia" w:ascii="Calibri" w:hAnsi="Calibri"/>
          <w:b/>
          <w:sz w:val="32"/>
          <w:szCs w:val="32"/>
          <w:lang w:eastAsia="zh-CN"/>
        </w:rPr>
        <w:t>办理流程</w:t>
      </w:r>
      <w:r>
        <w:rPr>
          <w:rFonts w:hint="eastAsia" w:ascii="Calibri" w:hAnsi="Calibri"/>
          <w:b/>
          <w:sz w:val="32"/>
          <w:szCs w:val="32"/>
        </w:rPr>
        <w:t>】</w:t>
      </w:r>
    </w:p>
    <w:p>
      <w:pPr>
        <w:keepNext w:val="0"/>
        <w:keepLines w:val="0"/>
        <w:pageBreakBefore w:val="0"/>
        <w:widowControl w:val="0"/>
        <w:kinsoku/>
        <w:wordWrap/>
        <w:overflowPunct/>
        <w:topLinePunct w:val="0"/>
        <w:autoSpaceDE/>
        <w:autoSpaceDN/>
        <w:bidi w:val="0"/>
        <w:snapToGrid/>
        <w:ind w:firstLine="640" w:firstLineChars="200"/>
        <w:textAlignment w:val="auto"/>
        <w:rPr>
          <w:rFonts w:hint="eastAsia" w:eastAsia="宋体"/>
          <w:lang w:val="en-US" w:eastAsia="zh-CN"/>
        </w:rPr>
      </w:pPr>
      <w:r>
        <w:rPr>
          <w:rFonts w:hint="eastAsia" w:ascii="仿宋_GB2312" w:hAnsi="Times New Roman" w:eastAsia="仿宋_GB2312"/>
          <w:sz w:val="32"/>
          <w:szCs w:val="32"/>
          <w:highlight w:val="none"/>
          <w:lang w:val="en-US" w:eastAsia="zh-CN"/>
        </w:rPr>
        <w:t>申报即享受</w:t>
      </w:r>
    </w:p>
    <w:p>
      <w:pPr>
        <w:keepNext w:val="0"/>
        <w:keepLines w:val="0"/>
        <w:pageBreakBefore w:val="0"/>
        <w:widowControl w:val="0"/>
        <w:kinsoku/>
        <w:wordWrap/>
        <w:overflowPunct/>
        <w:topLinePunct w:val="0"/>
        <w:autoSpaceDE/>
        <w:autoSpaceDN/>
        <w:bidi w:val="0"/>
        <w:adjustRightInd/>
        <w:snapToGrid/>
        <w:spacing w:before="260" w:after="260" w:line="413" w:lineRule="auto"/>
        <w:textAlignment w:val="auto"/>
        <w:outlineLvl w:val="3"/>
        <w:rPr>
          <w:rFonts w:hint="eastAsia" w:ascii="Calibri" w:hAnsi="Calibri"/>
          <w:b/>
          <w:sz w:val="32"/>
          <w:szCs w:val="32"/>
        </w:rPr>
      </w:pPr>
      <w:r>
        <w:rPr>
          <w:rFonts w:hint="eastAsia" w:ascii="Calibri" w:hAnsi="Calibri"/>
          <w:b/>
          <w:sz w:val="32"/>
          <w:szCs w:val="32"/>
        </w:rPr>
        <w:t>【政策依据】</w:t>
      </w:r>
    </w:p>
    <w:p>
      <w:pPr>
        <w:keepNext w:val="0"/>
        <w:keepLines w:val="0"/>
        <w:pageBreakBefore w:val="0"/>
        <w:widowControl w:val="0"/>
        <w:kinsoku/>
        <w:wordWrap/>
        <w:overflowPunct/>
        <w:topLinePunct w:val="0"/>
        <w:autoSpaceDE/>
        <w:autoSpaceDN/>
        <w:bidi w:val="0"/>
        <w:adjustRightInd/>
        <w:snapToGrid/>
        <w:spacing w:before="260" w:after="260" w:line="413" w:lineRule="auto"/>
        <w:ind w:firstLine="640" w:firstLineChars="200"/>
        <w:textAlignment w:val="auto"/>
        <w:outlineLvl w:val="3"/>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1.《财政部 税务总局关于个人所得税综合所得汇算清缴涉及有关政策问题的公告》（财政部 税务总局公告2019年第94号）</w:t>
      </w:r>
    </w:p>
    <w:p>
      <w:pPr>
        <w:keepNext w:val="0"/>
        <w:keepLines w:val="0"/>
        <w:pageBreakBefore w:val="0"/>
        <w:widowControl w:val="0"/>
        <w:kinsoku/>
        <w:wordWrap/>
        <w:overflowPunct/>
        <w:topLinePunct w:val="0"/>
        <w:autoSpaceDE/>
        <w:autoSpaceDN/>
        <w:bidi w:val="0"/>
        <w:adjustRightInd/>
        <w:snapToGrid/>
        <w:spacing w:line="360" w:lineRule="atLeas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2.《财政部 税务总局关于延续实施全年一次性奖金等个人所得税优惠政策的公告》（财政部 税务总局公告2021年第42号）</w:t>
      </w:r>
    </w:p>
    <w:p>
      <w:pPr>
        <w:keepNext w:val="0"/>
        <w:keepLines w:val="0"/>
        <w:pageBreakBefore w:val="0"/>
        <w:widowControl w:val="0"/>
        <w:kinsoku/>
        <w:wordWrap/>
        <w:overflowPunct/>
        <w:topLinePunct w:val="0"/>
        <w:autoSpaceDE/>
        <w:autoSpaceDN/>
        <w:bidi w:val="0"/>
        <w:snapToGrid/>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snapToGrid/>
        <w:textAlignment w:val="auto"/>
        <w:rPr>
          <w:rFonts w:hint="eastAsia"/>
          <w:sz w:val="32"/>
          <w:szCs w:val="32"/>
          <w:lang w:val="en-US" w:eastAsia="zh-CN"/>
        </w:rPr>
      </w:pPr>
    </w:p>
    <w:p>
      <w:pPr>
        <w:pStyle w:val="3"/>
        <w:keepNext w:val="0"/>
        <w:keepLines w:val="0"/>
        <w:pageBreakBefore w:val="0"/>
        <w:widowControl w:val="0"/>
        <w:kinsoku/>
        <w:wordWrap/>
        <w:overflowPunct/>
        <w:topLinePunct w:val="0"/>
        <w:autoSpaceDE/>
        <w:autoSpaceDN/>
        <w:bidi w:val="0"/>
        <w:snapToGrid/>
        <w:textAlignment w:val="auto"/>
        <w:rPr>
          <w:rFonts w:hint="eastAsia" w:ascii="黑体" w:hAnsi="黑体" w:eastAsia="黑体" w:cs="黑体"/>
          <w:lang w:val="en-US" w:eastAsia="zh-CN"/>
        </w:rPr>
      </w:pPr>
      <w:bookmarkStart w:id="4" w:name="_Toc18184"/>
      <w:r>
        <w:rPr>
          <w:rFonts w:hint="eastAsia" w:ascii="黑体" w:hAnsi="黑体" w:eastAsia="黑体" w:cs="黑体"/>
          <w:lang w:val="en-US" w:eastAsia="zh-CN"/>
        </w:rPr>
        <w:t>二、2022年第二批组合式税费支持政策</w:t>
      </w:r>
      <w:bookmarkEnd w:id="4"/>
    </w:p>
    <w:p>
      <w:pPr>
        <w:pStyle w:val="4"/>
        <w:keepNext w:val="0"/>
        <w:keepLines w:val="0"/>
        <w:pageBreakBefore w:val="0"/>
        <w:widowControl w:val="0"/>
        <w:kinsoku/>
        <w:wordWrap/>
        <w:overflowPunct/>
        <w:topLinePunct w:val="0"/>
        <w:autoSpaceDE/>
        <w:autoSpaceDN/>
        <w:bidi w:val="0"/>
        <w:snapToGrid/>
        <w:textAlignment w:val="auto"/>
        <w:rPr>
          <w:rFonts w:hint="eastAsia" w:asciiTheme="minorEastAsia" w:hAnsiTheme="minorEastAsia" w:eastAsiaTheme="minorEastAsia" w:cstheme="minorEastAsia"/>
        </w:rPr>
      </w:pPr>
      <w:bookmarkStart w:id="5" w:name="_Toc20909"/>
      <w:r>
        <w:rPr>
          <w:rFonts w:hint="eastAsia" w:asciiTheme="minorEastAsia" w:hAnsiTheme="minorEastAsia" w:eastAsiaTheme="minorEastAsia" w:cstheme="minorEastAsia"/>
          <w:lang w:val="en-US" w:eastAsia="zh-CN"/>
        </w:rPr>
        <w:t>1.科技企业孵化器和众创空间免征房产税城镇土地使用税增值税</w:t>
      </w:r>
      <w:bookmarkEnd w:id="5"/>
    </w:p>
    <w:p>
      <w:pPr>
        <w:keepNext w:val="0"/>
        <w:keepLines w:val="0"/>
        <w:pageBreakBefore w:val="0"/>
        <w:widowControl w:val="0"/>
        <w:kinsoku/>
        <w:wordWrap/>
        <w:overflowPunct/>
        <w:topLinePunct w:val="0"/>
        <w:autoSpaceDE/>
        <w:autoSpaceDN/>
        <w:bidi w:val="0"/>
        <w:adjustRightInd/>
        <w:snapToGrid/>
        <w:spacing w:before="260" w:after="260" w:line="413" w:lineRule="auto"/>
        <w:textAlignment w:val="auto"/>
        <w:outlineLvl w:val="3"/>
        <w:rPr>
          <w:rFonts w:hint="eastAsia" w:ascii="Calibri" w:hAnsi="Calibri"/>
          <w:b/>
          <w:sz w:val="32"/>
          <w:szCs w:val="32"/>
        </w:rPr>
      </w:pPr>
      <w:r>
        <w:rPr>
          <w:rFonts w:hint="eastAsia" w:ascii="Calibri" w:hAnsi="Calibri"/>
          <w:b/>
          <w:sz w:val="32"/>
          <w:szCs w:val="32"/>
        </w:rPr>
        <w:t>【享受主体】</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国家级、省级科技企业孵化器、大学科技园和国家备案众创空间</w:t>
      </w:r>
    </w:p>
    <w:p>
      <w:pPr>
        <w:keepNext w:val="0"/>
        <w:keepLines w:val="0"/>
        <w:pageBreakBefore w:val="0"/>
        <w:widowControl w:val="0"/>
        <w:kinsoku/>
        <w:wordWrap/>
        <w:overflowPunct/>
        <w:topLinePunct w:val="0"/>
        <w:autoSpaceDE/>
        <w:autoSpaceDN/>
        <w:bidi w:val="0"/>
        <w:adjustRightInd/>
        <w:snapToGrid/>
        <w:spacing w:before="260" w:after="260" w:line="413" w:lineRule="auto"/>
        <w:textAlignment w:val="auto"/>
        <w:outlineLvl w:val="3"/>
        <w:rPr>
          <w:rFonts w:hint="eastAsia" w:ascii="Calibri" w:hAnsi="Calibri"/>
          <w:b/>
          <w:sz w:val="32"/>
          <w:szCs w:val="32"/>
        </w:rPr>
      </w:pPr>
      <w:r>
        <w:rPr>
          <w:rFonts w:hint="eastAsia" w:ascii="Calibri" w:hAnsi="Calibri"/>
          <w:b/>
          <w:sz w:val="32"/>
          <w:szCs w:val="32"/>
        </w:rPr>
        <w:t>【优惠内容】</w:t>
      </w:r>
    </w:p>
    <w:p>
      <w:pPr>
        <w:keepNext w:val="0"/>
        <w:keepLines w:val="0"/>
        <w:pageBreakBefore w:val="0"/>
        <w:widowControl w:val="0"/>
        <w:kinsoku/>
        <w:wordWrap/>
        <w:overflowPunct/>
        <w:topLinePunct w:val="0"/>
        <w:autoSpaceDE/>
        <w:autoSpaceDN/>
        <w:bidi w:val="0"/>
        <w:snapToGrid/>
        <w:ind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自2019年1月1日至2023年12月31日，对国家级、省级科技企业孵化器、大学科技园和国家备案众创空间自用以及无偿或通过出租等方式提供给在孵对象使用的房产、土地，免征房产税和城镇土地使用税；对其向在孵对象提供孵化服务取得的收入，免征增值税。</w:t>
      </w:r>
    </w:p>
    <w:p>
      <w:pPr>
        <w:keepNext w:val="0"/>
        <w:keepLines w:val="0"/>
        <w:pageBreakBefore w:val="0"/>
        <w:widowControl w:val="0"/>
        <w:kinsoku/>
        <w:wordWrap/>
        <w:overflowPunct/>
        <w:topLinePunct w:val="0"/>
        <w:autoSpaceDE/>
        <w:autoSpaceDN/>
        <w:bidi w:val="0"/>
        <w:adjustRightInd/>
        <w:snapToGrid/>
        <w:spacing w:before="260" w:after="260" w:line="413" w:lineRule="auto"/>
        <w:textAlignment w:val="auto"/>
        <w:outlineLvl w:val="3"/>
        <w:rPr>
          <w:rFonts w:hint="eastAsia" w:ascii="Calibri" w:hAnsi="Calibri"/>
          <w:b/>
          <w:sz w:val="32"/>
          <w:szCs w:val="32"/>
          <w:lang w:eastAsia="zh-Hans"/>
        </w:rPr>
      </w:pPr>
      <w:r>
        <w:rPr>
          <w:rFonts w:hint="eastAsia" w:ascii="Calibri" w:hAnsi="Calibri"/>
          <w:b/>
          <w:sz w:val="32"/>
          <w:szCs w:val="32"/>
          <w:lang w:eastAsia="zh-Hans"/>
        </w:rPr>
        <w:t>【享受条件】</w:t>
      </w:r>
    </w:p>
    <w:p>
      <w:pPr>
        <w:keepNext w:val="0"/>
        <w:keepLines w:val="0"/>
        <w:pageBreakBefore w:val="0"/>
        <w:widowControl w:val="0"/>
        <w:kinsoku/>
        <w:wordWrap/>
        <w:overflowPunct/>
        <w:topLinePunct w:val="0"/>
        <w:autoSpaceDE/>
        <w:autoSpaceDN/>
        <w:bidi w:val="0"/>
        <w:snapToGrid/>
        <w:ind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1.孵化服务是指为在孵对象提供的经纪代理、经营租赁、研发和技术、信息技术、鉴证咨询服务。</w:t>
      </w:r>
    </w:p>
    <w:p>
      <w:pPr>
        <w:keepNext w:val="0"/>
        <w:keepLines w:val="0"/>
        <w:pageBreakBefore w:val="0"/>
        <w:widowControl w:val="0"/>
        <w:kinsoku/>
        <w:wordWrap/>
        <w:overflowPunct/>
        <w:topLinePunct w:val="0"/>
        <w:autoSpaceDE/>
        <w:autoSpaceDN/>
        <w:bidi w:val="0"/>
        <w:snapToGrid/>
        <w:ind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2.国家级、省级科技企业孵化器、大学科技园和国家备案众创空间应当单独核算孵化服务收入。</w:t>
      </w:r>
    </w:p>
    <w:p>
      <w:pPr>
        <w:keepNext w:val="0"/>
        <w:keepLines w:val="0"/>
        <w:pageBreakBefore w:val="0"/>
        <w:widowControl w:val="0"/>
        <w:kinsoku/>
        <w:wordWrap/>
        <w:overflowPunct/>
        <w:topLinePunct w:val="0"/>
        <w:autoSpaceDE/>
        <w:autoSpaceDN/>
        <w:bidi w:val="0"/>
        <w:snapToGrid/>
        <w:ind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3.在孵对象是指符合前款认定和管理办法规定的孵化企业、创业团队和个人。</w:t>
      </w:r>
    </w:p>
    <w:p>
      <w:pPr>
        <w:keepNext w:val="0"/>
        <w:keepLines w:val="0"/>
        <w:pageBreakBefore w:val="0"/>
        <w:widowControl w:val="0"/>
        <w:kinsoku/>
        <w:wordWrap/>
        <w:overflowPunct/>
        <w:topLinePunct w:val="0"/>
        <w:autoSpaceDE/>
        <w:autoSpaceDN/>
        <w:bidi w:val="0"/>
        <w:adjustRightInd/>
        <w:snapToGrid/>
        <w:spacing w:before="260" w:after="260" w:line="413" w:lineRule="auto"/>
        <w:textAlignment w:val="auto"/>
        <w:outlineLvl w:val="3"/>
        <w:rPr>
          <w:rFonts w:hint="eastAsia" w:ascii="Calibri" w:hAnsi="Calibri"/>
          <w:b/>
          <w:sz w:val="32"/>
          <w:szCs w:val="32"/>
          <w:lang w:eastAsia="zh-Hans"/>
        </w:rPr>
      </w:pPr>
      <w:r>
        <w:rPr>
          <w:rFonts w:hint="eastAsia" w:ascii="Calibri" w:hAnsi="Calibri"/>
          <w:b/>
          <w:sz w:val="32"/>
          <w:szCs w:val="32"/>
          <w:lang w:eastAsia="zh-Hans"/>
        </w:rPr>
        <w:t>【办理流程】</w:t>
      </w:r>
    </w:p>
    <w:p>
      <w:pPr>
        <w:keepNext w:val="0"/>
        <w:keepLines w:val="0"/>
        <w:pageBreakBefore w:val="0"/>
        <w:widowControl w:val="0"/>
        <w:kinsoku/>
        <w:wordWrap/>
        <w:overflowPunct/>
        <w:topLinePunct w:val="0"/>
        <w:autoSpaceDE/>
        <w:autoSpaceDN/>
        <w:bidi w:val="0"/>
        <w:snapToGrid/>
        <w:spacing w:before="260" w:after="260" w:line="416" w:lineRule="auto"/>
        <w:ind w:firstLine="640" w:firstLineChars="200"/>
        <w:textAlignment w:val="auto"/>
        <w:outlineLvl w:val="3"/>
        <w:rPr>
          <w:rFonts w:hint="eastAsia" w:ascii="仿宋_GB2312" w:hAnsi="Times New Roman" w:eastAsia="仿宋_GB2312" w:cs="Times New Roman"/>
          <w:kern w:val="2"/>
          <w:sz w:val="32"/>
          <w:szCs w:val="32"/>
          <w:highlight w:val="none"/>
          <w:lang w:val="en-US" w:eastAsia="zh-CN" w:bidi="ar-SA"/>
        </w:rPr>
      </w:pPr>
      <w:r>
        <w:rPr>
          <w:rFonts w:hint="eastAsia" w:ascii="仿宋_GB2312" w:eastAsia="仿宋_GB2312" w:cs="Times New Roman"/>
          <w:kern w:val="2"/>
          <w:sz w:val="32"/>
          <w:szCs w:val="32"/>
          <w:highlight w:val="none"/>
          <w:lang w:val="en-US" w:eastAsia="zh-CN" w:bidi="ar-SA"/>
        </w:rPr>
        <w:t>申报即享受</w:t>
      </w:r>
    </w:p>
    <w:p>
      <w:pPr>
        <w:keepNext w:val="0"/>
        <w:keepLines w:val="0"/>
        <w:pageBreakBefore w:val="0"/>
        <w:widowControl w:val="0"/>
        <w:kinsoku/>
        <w:wordWrap/>
        <w:overflowPunct/>
        <w:topLinePunct w:val="0"/>
        <w:autoSpaceDE/>
        <w:autoSpaceDN/>
        <w:bidi w:val="0"/>
        <w:adjustRightInd/>
        <w:snapToGrid/>
        <w:spacing w:before="260" w:after="260" w:line="413" w:lineRule="auto"/>
        <w:textAlignment w:val="auto"/>
        <w:outlineLvl w:val="3"/>
        <w:rPr>
          <w:rFonts w:hint="eastAsia" w:ascii="Calibri" w:hAnsi="Calibri"/>
          <w:b/>
          <w:sz w:val="32"/>
          <w:szCs w:val="32"/>
          <w:lang w:eastAsia="zh-Hans"/>
        </w:rPr>
      </w:pPr>
      <w:r>
        <w:rPr>
          <w:rFonts w:hint="eastAsia" w:ascii="Calibri" w:hAnsi="Calibri"/>
          <w:b/>
          <w:sz w:val="32"/>
          <w:szCs w:val="32"/>
          <w:lang w:eastAsia="zh-Hans"/>
        </w:rPr>
        <w:t>【政策依据】</w:t>
      </w:r>
    </w:p>
    <w:p>
      <w:pPr>
        <w:keepNext w:val="0"/>
        <w:keepLines w:val="0"/>
        <w:pageBreakBefore w:val="0"/>
        <w:widowControl w:val="0"/>
        <w:kinsoku/>
        <w:wordWrap/>
        <w:overflowPunct/>
        <w:topLinePunct w:val="0"/>
        <w:autoSpaceDE/>
        <w:autoSpaceDN/>
        <w:bidi w:val="0"/>
        <w:adjustRightInd/>
        <w:snapToGrid/>
        <w:spacing w:line="360" w:lineRule="atLeas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1.《财政部 税务总局 科技部 教育部关于科技企业孵化器 大学科技园和众创空间税收政策的通知》（财税〔2018〕120号）</w:t>
      </w:r>
    </w:p>
    <w:p>
      <w:pPr>
        <w:keepNext w:val="0"/>
        <w:keepLines w:val="0"/>
        <w:pageBreakBefore w:val="0"/>
        <w:widowControl w:val="0"/>
        <w:kinsoku/>
        <w:wordWrap/>
        <w:overflowPunct/>
        <w:topLinePunct w:val="0"/>
        <w:autoSpaceDE/>
        <w:autoSpaceDN/>
        <w:bidi w:val="0"/>
        <w:adjustRightInd/>
        <w:snapToGrid/>
        <w:spacing w:line="360" w:lineRule="atLeast"/>
        <w:ind w:firstLine="640" w:firstLineChars="20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2.《财政部 税务总局关于延长部分税收优惠政策执行期限的公告》（财政部 税务总局公告2022年第4号）</w:t>
      </w:r>
    </w:p>
    <w:p>
      <w:pPr>
        <w:keepNext w:val="0"/>
        <w:keepLines w:val="0"/>
        <w:pageBreakBefore w:val="0"/>
        <w:widowControl w:val="0"/>
        <w:kinsoku/>
        <w:wordWrap/>
        <w:overflowPunct/>
        <w:topLinePunct w:val="0"/>
        <w:autoSpaceDE/>
        <w:autoSpaceDN/>
        <w:bidi w:val="0"/>
        <w:snapToGrid/>
        <w:textAlignment w:val="auto"/>
        <w:rPr>
          <w:rFonts w:hint="eastAsia"/>
          <w:sz w:val="32"/>
          <w:szCs w:val="32"/>
          <w:lang w:val="en-US" w:eastAsia="zh-CN"/>
        </w:rPr>
      </w:pPr>
    </w:p>
    <w:p>
      <w:pPr>
        <w:bidi w:val="0"/>
        <w:rPr>
          <w:rFonts w:hint="eastAsia"/>
          <w:sz w:val="32"/>
          <w:szCs w:val="32"/>
          <w:lang w:val="en-US" w:eastAsia="zh-CN"/>
        </w:rPr>
      </w:pPr>
      <w:bookmarkStart w:id="6" w:name="_Toc2929"/>
    </w:p>
    <w:p>
      <w:pPr>
        <w:pStyle w:val="4"/>
        <w:keepNext w:val="0"/>
        <w:keepLines w:val="0"/>
        <w:pageBreakBefore w:val="0"/>
        <w:widowControl w:val="0"/>
        <w:kinsoku/>
        <w:wordWrap/>
        <w:overflowPunct/>
        <w:topLinePunct w:val="0"/>
        <w:autoSpaceDE/>
        <w:autoSpaceDN/>
        <w:bidi w:val="0"/>
        <w:snapToGrid/>
        <w:textAlignment w:val="auto"/>
        <w:rPr>
          <w:rFonts w:hint="eastAsia" w:asciiTheme="minorEastAsia" w:hAnsiTheme="minorEastAsia" w:eastAsiaTheme="minorEastAsia" w:cstheme="minorEastAsia"/>
          <w:color w:val="FF0000"/>
          <w:sz w:val="32"/>
          <w:szCs w:val="32"/>
          <w:highlight w:val="none"/>
          <w:lang w:eastAsia="zh-CN"/>
        </w:rPr>
      </w:pPr>
      <w:bookmarkStart w:id="7" w:name="_Toc31782"/>
      <w:r>
        <w:rPr>
          <w:rFonts w:hint="eastAsia" w:asciiTheme="minorEastAsia" w:hAnsiTheme="minorEastAsia" w:eastAsiaTheme="minorEastAsia" w:cstheme="minorEastAsia"/>
          <w:lang w:val="en-US" w:eastAsia="zh-CN"/>
        </w:rPr>
        <w:t>2</w:t>
      </w:r>
      <w:r>
        <w:rPr>
          <w:rFonts w:hint="eastAsia" w:asciiTheme="minorEastAsia" w:hAnsiTheme="minorEastAsia" w:eastAsiaTheme="minorEastAsia" w:cstheme="minorEastAsia"/>
        </w:rPr>
        <w:t>.</w:t>
      </w:r>
      <w:bookmarkEnd w:id="6"/>
      <w:r>
        <w:rPr>
          <w:rFonts w:hint="eastAsia" w:asciiTheme="minorEastAsia" w:hAnsiTheme="minorEastAsia" w:eastAsiaTheme="minorEastAsia" w:cstheme="minorEastAsia"/>
          <w:sz w:val="32"/>
          <w:szCs w:val="32"/>
          <w:highlight w:val="none"/>
          <w:lang w:eastAsia="zh-CN"/>
        </w:rPr>
        <w:t>退役士兵从事个体经营</w:t>
      </w:r>
      <w:r>
        <w:rPr>
          <w:rFonts w:hint="eastAsia" w:asciiTheme="minorEastAsia" w:hAnsiTheme="minorEastAsia" w:eastAsiaTheme="minorEastAsia" w:cstheme="minorEastAsia"/>
          <w:sz w:val="32"/>
          <w:szCs w:val="32"/>
          <w:highlight w:val="none"/>
          <w:lang w:val="en-US" w:eastAsia="zh-CN"/>
        </w:rPr>
        <w:t>3年内</w:t>
      </w:r>
      <w:r>
        <w:rPr>
          <w:rFonts w:hint="eastAsia" w:asciiTheme="minorEastAsia" w:hAnsiTheme="minorEastAsia" w:eastAsiaTheme="minorEastAsia" w:cstheme="minorEastAsia"/>
          <w:sz w:val="32"/>
          <w:szCs w:val="32"/>
          <w:highlight w:val="none"/>
          <w:lang w:eastAsia="zh-CN"/>
        </w:rPr>
        <w:t>税费扣减</w:t>
      </w:r>
      <w:bookmarkEnd w:id="7"/>
    </w:p>
    <w:p>
      <w:pPr>
        <w:keepNext w:val="0"/>
        <w:keepLines w:val="0"/>
        <w:pageBreakBefore w:val="0"/>
        <w:widowControl w:val="0"/>
        <w:kinsoku/>
        <w:wordWrap/>
        <w:overflowPunct/>
        <w:topLinePunct w:val="0"/>
        <w:autoSpaceDE/>
        <w:autoSpaceDN/>
        <w:bidi w:val="0"/>
        <w:adjustRightInd/>
        <w:snapToGrid/>
        <w:spacing w:before="260" w:after="260" w:line="413" w:lineRule="auto"/>
        <w:textAlignment w:val="auto"/>
        <w:outlineLvl w:val="3"/>
        <w:rPr>
          <w:rFonts w:hint="eastAsia" w:ascii="Calibri" w:hAnsi="Calibri"/>
          <w:b/>
          <w:sz w:val="32"/>
          <w:szCs w:val="32"/>
          <w:lang w:val="en-US" w:eastAsia="zh-CN"/>
        </w:rPr>
      </w:pPr>
      <w:r>
        <w:rPr>
          <w:rFonts w:hint="eastAsia" w:ascii="Calibri" w:hAnsi="Calibri"/>
          <w:b/>
          <w:sz w:val="32"/>
          <w:szCs w:val="32"/>
          <w:lang w:eastAsia="zh-Hans"/>
        </w:rPr>
        <w:t>【享受主体】</w:t>
      </w:r>
    </w:p>
    <w:p>
      <w:pPr>
        <w:keepNext w:val="0"/>
        <w:keepLines w:val="0"/>
        <w:pageBreakBefore w:val="0"/>
        <w:widowControl w:val="0"/>
        <w:kinsoku/>
        <w:wordWrap/>
        <w:overflowPunct/>
        <w:topLinePunct w:val="0"/>
        <w:autoSpaceDE/>
        <w:autoSpaceDN/>
        <w:bidi w:val="0"/>
        <w:snapToGrid/>
        <w:ind w:firstLine="640" w:firstLineChars="200"/>
        <w:textAlignment w:val="auto"/>
        <w:rPr>
          <w:rFonts w:hint="eastAsia" w:ascii="仿宋_GB2312" w:hAnsi="Times New Roman" w:eastAsia="仿宋_GB2312"/>
          <w:sz w:val="32"/>
          <w:szCs w:val="32"/>
          <w:highlight w:val="none"/>
          <w:lang w:eastAsia="zh-CN"/>
        </w:rPr>
      </w:pPr>
      <w:r>
        <w:rPr>
          <w:rFonts w:hint="eastAsia" w:ascii="仿宋_GB2312" w:hAnsi="Times New Roman" w:eastAsia="仿宋_GB2312"/>
          <w:sz w:val="32"/>
          <w:szCs w:val="32"/>
          <w:highlight w:val="none"/>
          <w:lang w:eastAsia="zh-CN"/>
        </w:rPr>
        <w:t>自主就业的退役士兵</w:t>
      </w:r>
    </w:p>
    <w:p>
      <w:pPr>
        <w:keepNext w:val="0"/>
        <w:keepLines w:val="0"/>
        <w:pageBreakBefore w:val="0"/>
        <w:widowControl w:val="0"/>
        <w:kinsoku/>
        <w:wordWrap/>
        <w:overflowPunct/>
        <w:topLinePunct w:val="0"/>
        <w:autoSpaceDE/>
        <w:autoSpaceDN/>
        <w:bidi w:val="0"/>
        <w:adjustRightInd/>
        <w:snapToGrid/>
        <w:spacing w:before="260" w:after="260" w:line="413" w:lineRule="auto"/>
        <w:textAlignment w:val="auto"/>
        <w:outlineLvl w:val="3"/>
        <w:rPr>
          <w:rFonts w:hint="eastAsia" w:ascii="Calibri" w:hAnsi="Calibri"/>
          <w:b/>
          <w:sz w:val="32"/>
          <w:szCs w:val="32"/>
          <w:lang w:eastAsia="zh-Hans"/>
        </w:rPr>
      </w:pPr>
      <w:r>
        <w:rPr>
          <w:rFonts w:hint="eastAsia" w:ascii="Calibri" w:hAnsi="Calibri"/>
          <w:b/>
          <w:sz w:val="32"/>
          <w:szCs w:val="32"/>
          <w:lang w:eastAsia="zh-Hans"/>
        </w:rPr>
        <w:t>【优惠内容】</w:t>
      </w:r>
    </w:p>
    <w:p>
      <w:pPr>
        <w:pStyle w:val="13"/>
        <w:keepNext w:val="0"/>
        <w:keepLines w:val="0"/>
        <w:pageBreakBefore w:val="0"/>
        <w:widowControl w:val="0"/>
        <w:suppressLineNumbers w:val="0"/>
        <w:kinsoku/>
        <w:wordWrap/>
        <w:overflowPunct/>
        <w:topLinePunct w:val="0"/>
        <w:autoSpaceDE/>
        <w:autoSpaceDN/>
        <w:bidi w:val="0"/>
        <w:snapToGrid/>
        <w:spacing w:before="0" w:beforeAutospacing="0" w:after="0" w:afterAutospacing="0" w:line="23" w:lineRule="atLeast"/>
        <w:ind w:left="0" w:right="0" w:firstLine="640" w:firstLineChars="200"/>
        <w:textAlignment w:val="auto"/>
        <w:rPr>
          <w:rFonts w:hint="eastAsia" w:ascii="仿宋_GB2312" w:hAnsi="Times New Roman" w:eastAsia="仿宋_GB2312"/>
          <w:sz w:val="32"/>
          <w:szCs w:val="32"/>
          <w:highlight w:val="none"/>
          <w:lang w:eastAsia="zh-CN"/>
        </w:rPr>
      </w:pPr>
      <w:r>
        <w:rPr>
          <w:rFonts w:hint="eastAsia" w:ascii="仿宋_GB2312" w:hAnsi="Times New Roman" w:eastAsia="仿宋_GB2312"/>
          <w:sz w:val="32"/>
          <w:szCs w:val="32"/>
          <w:highlight w:val="none"/>
          <w:lang w:eastAsia="zh-CN"/>
        </w:rPr>
        <w:t>自2019年1月1日至202</w:t>
      </w:r>
      <w:r>
        <w:rPr>
          <w:rFonts w:hint="eastAsia" w:ascii="仿宋_GB2312" w:hAnsi="Times New Roman"/>
          <w:sz w:val="32"/>
          <w:szCs w:val="32"/>
          <w:highlight w:val="none"/>
          <w:lang w:val="en-US" w:eastAsia="zh-CN"/>
        </w:rPr>
        <w:t>3</w:t>
      </w:r>
      <w:r>
        <w:rPr>
          <w:rFonts w:hint="eastAsia" w:ascii="仿宋_GB2312" w:hAnsi="Times New Roman" w:eastAsia="仿宋_GB2312"/>
          <w:sz w:val="32"/>
          <w:szCs w:val="32"/>
          <w:highlight w:val="none"/>
          <w:lang w:eastAsia="zh-CN"/>
        </w:rPr>
        <w:t>年12月31日，自主就业退役士兵从事个体经营的，自办理个体工商户登记当月起，在3年（36个月，下同）内按每户每年12000元为限额依次扣减其当年实际应缴纳的增值税、城市维护建设税、教育费附加、地方教育附加和个人所得税。限额标准最高可上浮20%，各省、自治区、直辖市人民政府可根据本地区实际情况在此幅度内确定具体限额标准。</w:t>
      </w:r>
    </w:p>
    <w:p>
      <w:pPr>
        <w:pStyle w:val="7"/>
        <w:keepNext w:val="0"/>
        <w:keepLines w:val="0"/>
        <w:pageBreakBefore w:val="0"/>
        <w:widowControl w:val="0"/>
        <w:kinsoku/>
        <w:wordWrap/>
        <w:overflowPunct/>
        <w:topLinePunct w:val="0"/>
        <w:autoSpaceDE/>
        <w:autoSpaceDN/>
        <w:bidi w:val="0"/>
        <w:snapToGrid/>
        <w:ind w:firstLine="640" w:firstLineChars="200"/>
        <w:textAlignment w:val="auto"/>
        <w:rPr>
          <w:rFonts w:hint="eastAsia" w:ascii="仿宋_GB2312" w:hAnsi="Times New Roman" w:eastAsia="仿宋_GB2312"/>
          <w:sz w:val="32"/>
          <w:szCs w:val="32"/>
          <w:highlight w:val="none"/>
          <w:lang w:val="en-US" w:eastAsia="zh-CN"/>
        </w:rPr>
      </w:pPr>
      <w:r>
        <w:rPr>
          <w:rFonts w:hint="eastAsia" w:ascii="仿宋_GB2312" w:hAnsi="仿宋_GB2312" w:eastAsia="仿宋_GB2312"/>
          <w:sz w:val="32"/>
        </w:rPr>
        <w:t>黑龙江省每</w:t>
      </w:r>
      <w:r>
        <w:rPr>
          <w:rFonts w:hint="eastAsia" w:ascii="仿宋_GB2312" w:hAnsi="仿宋_GB2312" w:eastAsia="仿宋_GB2312"/>
          <w:sz w:val="32"/>
          <w:lang w:eastAsia="zh-CN"/>
        </w:rPr>
        <w:t>户</w:t>
      </w:r>
      <w:r>
        <w:rPr>
          <w:rFonts w:hint="eastAsia" w:ascii="仿宋_GB2312" w:hAnsi="仿宋_GB2312" w:eastAsia="仿宋_GB2312"/>
          <w:sz w:val="32"/>
        </w:rPr>
        <w:t>每年</w:t>
      </w:r>
      <w:r>
        <w:rPr>
          <w:rFonts w:hint="eastAsia" w:ascii="仿宋_GB2312" w:hAnsi="仿宋_GB2312" w:eastAsia="仿宋_GB2312"/>
          <w:sz w:val="32"/>
          <w:lang w:val="en-US" w:eastAsia="zh-CN"/>
        </w:rPr>
        <w:t>1440</w:t>
      </w:r>
      <w:r>
        <w:rPr>
          <w:rFonts w:hint="eastAsia" w:ascii="仿宋_GB2312" w:hAnsi="仿宋_GB2312" w:eastAsia="仿宋_GB2312"/>
          <w:sz w:val="32"/>
        </w:rPr>
        <w:t>0元</w:t>
      </w:r>
      <w:r>
        <w:rPr>
          <w:rFonts w:hint="eastAsia" w:ascii="仿宋_GB2312" w:hAnsi="仿宋_GB2312" w:eastAsia="仿宋_GB2312"/>
          <w:sz w:val="32"/>
          <w:lang w:eastAsia="zh-CN"/>
        </w:rPr>
        <w:t>限</w:t>
      </w:r>
      <w:r>
        <w:rPr>
          <w:rFonts w:hint="eastAsia" w:ascii="仿宋_GB2312" w:hAnsi="仿宋_GB2312" w:eastAsia="仿宋_GB2312"/>
          <w:sz w:val="32"/>
        </w:rPr>
        <w:t>额</w:t>
      </w:r>
      <w:r>
        <w:rPr>
          <w:rFonts w:hint="eastAsia" w:ascii="仿宋_GB2312" w:hAnsi="仿宋_GB2312" w:eastAsia="仿宋_GB2312"/>
          <w:sz w:val="32"/>
          <w:lang w:eastAsia="zh-CN"/>
        </w:rPr>
        <w:t>为</w:t>
      </w:r>
      <w:r>
        <w:rPr>
          <w:rFonts w:hint="eastAsia" w:ascii="仿宋_GB2312" w:hAnsi="仿宋_GB2312" w:eastAsia="仿宋_GB2312"/>
          <w:sz w:val="32"/>
        </w:rPr>
        <w:t>标准</w:t>
      </w:r>
      <w:r>
        <w:rPr>
          <w:rFonts w:hint="eastAsia" w:ascii="仿宋_GB2312" w:hAnsi="仿宋_GB2312" w:eastAsia="仿宋_GB2312"/>
          <w:sz w:val="32"/>
          <w:lang w:eastAsia="zh-CN"/>
        </w:rPr>
        <w:t>依次</w:t>
      </w:r>
      <w:r>
        <w:rPr>
          <w:rFonts w:hint="eastAsia" w:ascii="仿宋_GB2312" w:hAnsi="仿宋_GB2312" w:eastAsia="仿宋_GB2312"/>
          <w:sz w:val="32"/>
        </w:rPr>
        <w:t>扣减。</w:t>
      </w:r>
    </w:p>
    <w:p>
      <w:pPr>
        <w:keepNext w:val="0"/>
        <w:keepLines w:val="0"/>
        <w:pageBreakBefore w:val="0"/>
        <w:widowControl w:val="0"/>
        <w:kinsoku/>
        <w:wordWrap/>
        <w:overflowPunct/>
        <w:topLinePunct w:val="0"/>
        <w:autoSpaceDE/>
        <w:autoSpaceDN/>
        <w:bidi w:val="0"/>
        <w:adjustRightInd/>
        <w:snapToGrid/>
        <w:spacing w:before="260" w:after="260" w:line="413" w:lineRule="auto"/>
        <w:textAlignment w:val="auto"/>
        <w:outlineLvl w:val="3"/>
        <w:rPr>
          <w:rFonts w:hint="eastAsia" w:ascii="Calibri" w:hAnsi="Calibri"/>
          <w:b/>
          <w:sz w:val="32"/>
          <w:szCs w:val="32"/>
          <w:lang w:eastAsia="zh-Hans"/>
        </w:rPr>
      </w:pPr>
      <w:r>
        <w:rPr>
          <w:rFonts w:hint="eastAsia" w:ascii="Calibri" w:hAnsi="Calibri"/>
          <w:b/>
          <w:sz w:val="32"/>
          <w:szCs w:val="32"/>
          <w:lang w:eastAsia="zh-Hans"/>
        </w:rPr>
        <w:t>【</w:t>
      </w:r>
      <w:r>
        <w:rPr>
          <w:rFonts w:hint="eastAsia" w:ascii="Calibri" w:hAnsi="Calibri"/>
          <w:b/>
          <w:sz w:val="32"/>
          <w:szCs w:val="32"/>
          <w:lang w:val="en-US" w:eastAsia="zh-Hans"/>
        </w:rPr>
        <w:t>享受条件</w:t>
      </w:r>
      <w:r>
        <w:rPr>
          <w:rFonts w:hint="eastAsia" w:ascii="Calibri" w:hAnsi="Calibri"/>
          <w:b/>
          <w:sz w:val="32"/>
          <w:szCs w:val="32"/>
          <w:lang w:eastAsia="zh-Hans"/>
        </w:rPr>
        <w:t>】</w:t>
      </w:r>
    </w:p>
    <w:p>
      <w:pPr>
        <w:keepNext w:val="0"/>
        <w:keepLines w:val="0"/>
        <w:pageBreakBefore w:val="0"/>
        <w:widowControl w:val="0"/>
        <w:numPr>
          <w:ilvl w:val="0"/>
          <w:numId w:val="0"/>
        </w:numPr>
        <w:kinsoku/>
        <w:wordWrap/>
        <w:overflowPunct/>
        <w:topLinePunct w:val="0"/>
        <w:autoSpaceDE/>
        <w:autoSpaceDN/>
        <w:bidi w:val="0"/>
        <w:snapToGrid/>
        <w:ind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1.自主就业退役士兵是指依照《退役士兵安置条例》（国务院中央军委令第608号）的规定退出现役并按自主就业方式安置的退役士兵。</w:t>
      </w:r>
    </w:p>
    <w:p>
      <w:pPr>
        <w:keepNext w:val="0"/>
        <w:keepLines w:val="0"/>
        <w:pageBreakBefore w:val="0"/>
        <w:widowControl w:val="0"/>
        <w:numPr>
          <w:ilvl w:val="0"/>
          <w:numId w:val="0"/>
        </w:numPr>
        <w:kinsoku/>
        <w:wordWrap/>
        <w:overflowPunct/>
        <w:topLinePunct w:val="0"/>
        <w:autoSpaceDE/>
        <w:autoSpaceDN/>
        <w:bidi w:val="0"/>
        <w:snapToGrid/>
        <w:ind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2.纳税人年度应缴纳税款小于上述扣减限额的，减免税额以其实际缴纳的税款为限；大于上述扣减限额的，以上述扣减限额为限。</w:t>
      </w:r>
    </w:p>
    <w:p>
      <w:pPr>
        <w:keepNext w:val="0"/>
        <w:keepLines w:val="0"/>
        <w:pageBreakBefore w:val="0"/>
        <w:widowControl w:val="0"/>
        <w:numPr>
          <w:ilvl w:val="0"/>
          <w:numId w:val="0"/>
        </w:numPr>
        <w:kinsoku/>
        <w:wordWrap/>
        <w:overflowPunct/>
        <w:topLinePunct w:val="0"/>
        <w:autoSpaceDE/>
        <w:autoSpaceDN/>
        <w:bidi w:val="0"/>
        <w:snapToGrid/>
        <w:ind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3.城市维护建设税、教育费附加、地方教育附加的计税依据是享受本项税收优惠政策前的增值税应纳税额。</w:t>
      </w:r>
    </w:p>
    <w:p>
      <w:pPr>
        <w:keepNext w:val="0"/>
        <w:keepLines w:val="0"/>
        <w:pageBreakBefore w:val="0"/>
        <w:widowControl w:val="0"/>
        <w:kinsoku/>
        <w:wordWrap/>
        <w:overflowPunct/>
        <w:topLinePunct w:val="0"/>
        <w:autoSpaceDE/>
        <w:autoSpaceDN/>
        <w:bidi w:val="0"/>
        <w:adjustRightInd/>
        <w:snapToGrid/>
        <w:spacing w:before="260" w:after="260" w:line="413" w:lineRule="auto"/>
        <w:textAlignment w:val="auto"/>
        <w:outlineLvl w:val="3"/>
        <w:rPr>
          <w:rFonts w:hint="eastAsia" w:ascii="Calibri" w:hAnsi="Calibri"/>
          <w:b/>
          <w:sz w:val="32"/>
          <w:szCs w:val="32"/>
          <w:lang w:eastAsia="zh-Hans"/>
        </w:rPr>
      </w:pPr>
      <w:r>
        <w:rPr>
          <w:rFonts w:hint="eastAsia" w:ascii="Calibri" w:hAnsi="Calibri"/>
          <w:b/>
          <w:sz w:val="32"/>
          <w:szCs w:val="32"/>
          <w:lang w:eastAsia="zh-Hans"/>
        </w:rPr>
        <w:t>【</w:t>
      </w:r>
      <w:r>
        <w:rPr>
          <w:rFonts w:hint="eastAsia" w:ascii="Calibri" w:hAnsi="Calibri"/>
          <w:b/>
          <w:sz w:val="32"/>
          <w:szCs w:val="32"/>
          <w:lang w:eastAsia="zh-CN"/>
        </w:rPr>
        <w:t>办理流程</w:t>
      </w:r>
      <w:r>
        <w:rPr>
          <w:rFonts w:hint="eastAsia" w:ascii="Calibri" w:hAnsi="Calibri"/>
          <w:b/>
          <w:sz w:val="32"/>
          <w:szCs w:val="32"/>
          <w:lang w:eastAsia="zh-Hans"/>
        </w:rPr>
        <w:t>】</w:t>
      </w:r>
    </w:p>
    <w:p>
      <w:pPr>
        <w:keepNext w:val="0"/>
        <w:keepLines w:val="0"/>
        <w:pageBreakBefore w:val="0"/>
        <w:widowControl w:val="0"/>
        <w:kinsoku/>
        <w:wordWrap/>
        <w:overflowPunct/>
        <w:topLinePunct w:val="0"/>
        <w:autoSpaceDE/>
        <w:autoSpaceDN/>
        <w:bidi w:val="0"/>
        <w:snapToGrid/>
        <w:spacing w:before="260" w:after="260" w:line="416" w:lineRule="auto"/>
        <w:ind w:firstLine="640" w:firstLineChars="200"/>
        <w:textAlignment w:val="auto"/>
        <w:outlineLvl w:val="3"/>
        <w:rPr>
          <w:rFonts w:hint="eastAsia" w:ascii="仿宋_GB2312" w:hAnsi="Times New Roman" w:eastAsia="仿宋_GB2312" w:cs="Times New Roman"/>
          <w:kern w:val="2"/>
          <w:sz w:val="32"/>
          <w:szCs w:val="32"/>
          <w:highlight w:val="none"/>
          <w:lang w:val="en-US" w:eastAsia="zh-CN" w:bidi="ar-SA"/>
        </w:rPr>
      </w:pPr>
      <w:r>
        <w:rPr>
          <w:rFonts w:hint="eastAsia" w:ascii="仿宋_GB2312" w:eastAsia="仿宋_GB2312" w:cs="Times New Roman"/>
          <w:kern w:val="2"/>
          <w:sz w:val="32"/>
          <w:szCs w:val="32"/>
          <w:highlight w:val="none"/>
          <w:lang w:val="en-US" w:eastAsia="zh-CN" w:bidi="ar-SA"/>
        </w:rPr>
        <w:t>申报即享受</w:t>
      </w:r>
    </w:p>
    <w:p>
      <w:pPr>
        <w:keepNext w:val="0"/>
        <w:keepLines w:val="0"/>
        <w:pageBreakBefore w:val="0"/>
        <w:widowControl w:val="0"/>
        <w:kinsoku/>
        <w:wordWrap/>
        <w:overflowPunct/>
        <w:topLinePunct w:val="0"/>
        <w:autoSpaceDE/>
        <w:autoSpaceDN/>
        <w:bidi w:val="0"/>
        <w:adjustRightInd/>
        <w:snapToGrid/>
        <w:spacing w:before="260" w:after="260" w:line="413" w:lineRule="auto"/>
        <w:textAlignment w:val="auto"/>
        <w:outlineLvl w:val="3"/>
        <w:rPr>
          <w:rFonts w:hint="eastAsia" w:ascii="Calibri" w:hAnsi="Calibri"/>
          <w:b/>
          <w:sz w:val="32"/>
          <w:szCs w:val="32"/>
          <w:lang w:eastAsia="zh-Hans"/>
        </w:rPr>
      </w:pPr>
      <w:r>
        <w:rPr>
          <w:rFonts w:hint="eastAsia" w:ascii="Calibri" w:hAnsi="Calibri"/>
          <w:b/>
          <w:sz w:val="32"/>
          <w:szCs w:val="32"/>
          <w:lang w:eastAsia="zh-Hans"/>
        </w:rPr>
        <w:t>【政策依据】</w:t>
      </w:r>
    </w:p>
    <w:p>
      <w:pPr>
        <w:keepNext w:val="0"/>
        <w:keepLines w:val="0"/>
        <w:pageBreakBefore w:val="0"/>
        <w:widowControl w:val="0"/>
        <w:kinsoku/>
        <w:wordWrap/>
        <w:overflowPunct/>
        <w:topLinePunct w:val="0"/>
        <w:autoSpaceDE/>
        <w:autoSpaceDN/>
        <w:bidi w:val="0"/>
        <w:adjustRightInd/>
        <w:snapToGrid/>
        <w:spacing w:line="360" w:lineRule="atLeas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1.《财政部 税务总局退役军人部关于进一步扶持自主就业退役士兵创业就业有关税收政策的通知》（财税〔2019〕21号）</w:t>
      </w:r>
    </w:p>
    <w:p>
      <w:pPr>
        <w:keepNext w:val="0"/>
        <w:keepLines w:val="0"/>
        <w:pageBreakBefore w:val="0"/>
        <w:widowControl w:val="0"/>
        <w:kinsoku/>
        <w:wordWrap/>
        <w:overflowPunct/>
        <w:topLinePunct w:val="0"/>
        <w:autoSpaceDE/>
        <w:autoSpaceDN/>
        <w:bidi w:val="0"/>
        <w:adjustRightInd/>
        <w:snapToGrid/>
        <w:spacing w:line="360" w:lineRule="atLeas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2.《黑龙江省财政厅 国家税务总局黑龙江省税务局 黑龙江省退役军人事务厅转发＜财政部 税务总局退役军人部关于进一步扶持自主就业退役士兵创业就业有关税收政策的通知＞的通知》（黑财规审〔2019〕2号）</w:t>
      </w:r>
    </w:p>
    <w:p>
      <w:pPr>
        <w:keepNext w:val="0"/>
        <w:keepLines w:val="0"/>
        <w:pageBreakBefore w:val="0"/>
        <w:widowControl w:val="0"/>
        <w:kinsoku/>
        <w:wordWrap/>
        <w:overflowPunct/>
        <w:topLinePunct w:val="0"/>
        <w:autoSpaceDE/>
        <w:autoSpaceDN/>
        <w:bidi w:val="0"/>
        <w:adjustRightInd/>
        <w:snapToGrid/>
        <w:spacing w:line="360" w:lineRule="atLeas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3.《财政部 税务总局关于延长部分税收优惠政策执行期限的公告》（财政部 税务总局公告2022年第4号）</w:t>
      </w:r>
    </w:p>
    <w:p>
      <w:pPr>
        <w:pStyle w:val="7"/>
        <w:keepNext w:val="0"/>
        <w:keepLines w:val="0"/>
        <w:pageBreakBefore w:val="0"/>
        <w:widowControl w:val="0"/>
        <w:kinsoku/>
        <w:wordWrap/>
        <w:overflowPunct/>
        <w:topLinePunct w:val="0"/>
        <w:autoSpaceDE/>
        <w:autoSpaceDN/>
        <w:bidi w:val="0"/>
        <w:adjustRightInd/>
        <w:snapToGrid/>
        <w:spacing w:after="0" w:line="360" w:lineRule="atLeast"/>
        <w:ind w:firstLine="640" w:firstLineChars="200"/>
        <w:textAlignment w:val="auto"/>
        <w:rPr>
          <w:rFonts w:hint="default"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4.《黑龙江省财政厅 国家税务总局黑龙江省税务局 黑龙江省退役军人事务厅关于延长退役士兵创业就业有关税收政策执行期限的公告》（2022年第1号）</w:t>
      </w:r>
    </w:p>
    <w:p>
      <w:pPr>
        <w:keepNext w:val="0"/>
        <w:keepLines w:val="0"/>
        <w:pageBreakBefore w:val="0"/>
        <w:widowControl w:val="0"/>
        <w:kinsoku/>
        <w:wordWrap/>
        <w:overflowPunct/>
        <w:topLinePunct w:val="0"/>
        <w:autoSpaceDE/>
        <w:autoSpaceDN/>
        <w:bidi w:val="0"/>
        <w:snapToGrid/>
        <w:textAlignment w:val="auto"/>
        <w:rPr>
          <w:rFonts w:hint="eastAsia"/>
          <w:sz w:val="32"/>
          <w:szCs w:val="32"/>
          <w:lang w:val="en-US" w:eastAsia="zh-CN"/>
        </w:rPr>
      </w:pPr>
    </w:p>
    <w:p>
      <w:pPr>
        <w:pStyle w:val="7"/>
        <w:rPr>
          <w:rFonts w:hint="eastAsia"/>
          <w:sz w:val="32"/>
          <w:szCs w:val="32"/>
          <w:lang w:val="en-US" w:eastAsia="zh-CN"/>
        </w:rPr>
      </w:pPr>
    </w:p>
    <w:p>
      <w:pPr>
        <w:pStyle w:val="4"/>
        <w:keepNext w:val="0"/>
        <w:keepLines w:val="0"/>
        <w:pageBreakBefore w:val="0"/>
        <w:widowControl w:val="0"/>
        <w:kinsoku/>
        <w:wordWrap/>
        <w:overflowPunct/>
        <w:topLinePunct w:val="0"/>
        <w:autoSpaceDE/>
        <w:autoSpaceDN/>
        <w:bidi w:val="0"/>
        <w:snapToGrid/>
        <w:textAlignment w:val="auto"/>
        <w:rPr>
          <w:rFonts w:hint="eastAsia" w:asciiTheme="minorEastAsia" w:hAnsiTheme="minorEastAsia" w:eastAsiaTheme="minorEastAsia" w:cstheme="minorEastAsia"/>
          <w:lang w:val="en-US" w:eastAsia="zh-CN"/>
        </w:rPr>
      </w:pPr>
      <w:bookmarkStart w:id="8" w:name="_Toc11759"/>
      <w:r>
        <w:rPr>
          <w:rFonts w:hint="eastAsia" w:asciiTheme="minorEastAsia" w:hAnsiTheme="minorEastAsia" w:eastAsiaTheme="minorEastAsia" w:cstheme="minorEastAsia"/>
          <w:lang w:val="en-US" w:eastAsia="zh-CN"/>
        </w:rPr>
        <w:t>3.招用自主就业退役士兵企业3年内税费扣减</w:t>
      </w:r>
      <w:bookmarkEnd w:id="8"/>
    </w:p>
    <w:p>
      <w:pPr>
        <w:keepNext w:val="0"/>
        <w:keepLines w:val="0"/>
        <w:pageBreakBefore w:val="0"/>
        <w:widowControl w:val="0"/>
        <w:kinsoku/>
        <w:wordWrap/>
        <w:overflowPunct/>
        <w:topLinePunct w:val="0"/>
        <w:autoSpaceDE/>
        <w:autoSpaceDN/>
        <w:bidi w:val="0"/>
        <w:adjustRightInd/>
        <w:snapToGrid/>
        <w:spacing w:before="260" w:after="260" w:line="413" w:lineRule="auto"/>
        <w:textAlignment w:val="auto"/>
        <w:outlineLvl w:val="3"/>
        <w:rPr>
          <w:rFonts w:hint="eastAsia" w:ascii="Calibri" w:hAnsi="Calibri"/>
          <w:b/>
          <w:sz w:val="32"/>
          <w:szCs w:val="32"/>
          <w:lang w:eastAsia="zh-Hans"/>
        </w:rPr>
      </w:pPr>
      <w:r>
        <w:rPr>
          <w:rFonts w:hint="eastAsia" w:ascii="Calibri" w:hAnsi="Calibri"/>
          <w:b/>
          <w:sz w:val="32"/>
          <w:szCs w:val="32"/>
          <w:lang w:eastAsia="zh-Hans"/>
        </w:rPr>
        <w:t>【享受主体】</w:t>
      </w:r>
    </w:p>
    <w:p>
      <w:pPr>
        <w:keepNext w:val="0"/>
        <w:keepLines w:val="0"/>
        <w:pageBreakBefore w:val="0"/>
        <w:widowControl w:val="0"/>
        <w:kinsoku/>
        <w:wordWrap/>
        <w:overflowPunct/>
        <w:topLinePunct w:val="0"/>
        <w:autoSpaceDE/>
        <w:autoSpaceDN/>
        <w:bidi w:val="0"/>
        <w:snapToGrid/>
        <w:ind w:firstLine="640" w:firstLineChars="200"/>
        <w:textAlignment w:val="auto"/>
        <w:rPr>
          <w:rFonts w:ascii="仿宋_GB2312" w:eastAsia="仿宋_GB2312"/>
          <w:sz w:val="32"/>
          <w:szCs w:val="32"/>
        </w:rPr>
      </w:pPr>
      <w:r>
        <w:rPr>
          <w:rFonts w:hint="eastAsia" w:ascii="仿宋_GB2312" w:eastAsia="仿宋_GB2312"/>
          <w:sz w:val="32"/>
          <w:szCs w:val="32"/>
        </w:rPr>
        <w:t>招用自主就业退役士兵并与其签订1年以上期限劳动合同并依法缴纳社会保险费的企业</w:t>
      </w:r>
    </w:p>
    <w:p>
      <w:pPr>
        <w:keepNext w:val="0"/>
        <w:keepLines w:val="0"/>
        <w:pageBreakBefore w:val="0"/>
        <w:widowControl w:val="0"/>
        <w:kinsoku/>
        <w:wordWrap/>
        <w:overflowPunct/>
        <w:topLinePunct w:val="0"/>
        <w:autoSpaceDE/>
        <w:autoSpaceDN/>
        <w:bidi w:val="0"/>
        <w:adjustRightInd/>
        <w:snapToGrid/>
        <w:spacing w:before="260" w:after="260" w:line="413" w:lineRule="auto"/>
        <w:textAlignment w:val="auto"/>
        <w:outlineLvl w:val="3"/>
        <w:rPr>
          <w:rFonts w:hint="eastAsia" w:ascii="Calibri" w:hAnsi="Calibri"/>
          <w:b/>
          <w:sz w:val="32"/>
          <w:szCs w:val="32"/>
          <w:lang w:eastAsia="zh-Hans"/>
        </w:rPr>
      </w:pPr>
      <w:r>
        <w:rPr>
          <w:rFonts w:hint="eastAsia" w:ascii="Calibri" w:hAnsi="Calibri"/>
          <w:b/>
          <w:sz w:val="32"/>
          <w:szCs w:val="32"/>
          <w:lang w:eastAsia="zh-Hans"/>
        </w:rPr>
        <w:t>【优惠内容】</w:t>
      </w:r>
    </w:p>
    <w:p>
      <w:pPr>
        <w:pStyle w:val="7"/>
        <w:keepNext w:val="0"/>
        <w:keepLines w:val="0"/>
        <w:pageBreakBefore w:val="0"/>
        <w:widowControl w:val="0"/>
        <w:kinsoku/>
        <w:wordWrap/>
        <w:overflowPunct/>
        <w:topLinePunct w:val="0"/>
        <w:autoSpaceDE/>
        <w:autoSpaceDN/>
        <w:bidi w:val="0"/>
        <w:snapToGrid/>
        <w:ind w:firstLine="640" w:firstLineChars="200"/>
        <w:jc w:val="both"/>
        <w:textAlignment w:val="auto"/>
        <w:rPr>
          <w:rFonts w:hint="eastAsia" w:ascii="仿宋_GB2312" w:hAnsi="仿宋_GB2312" w:eastAsia="仿宋_GB2312"/>
          <w:sz w:val="32"/>
        </w:rPr>
      </w:pPr>
      <w:r>
        <w:rPr>
          <w:rFonts w:hint="eastAsia" w:ascii="仿宋_GB2312" w:hAnsi="仿宋_GB2312" w:eastAsia="仿宋_GB2312"/>
          <w:sz w:val="32"/>
          <w:lang w:eastAsia="zh-CN"/>
        </w:rPr>
        <w:t>自</w:t>
      </w:r>
      <w:r>
        <w:rPr>
          <w:rFonts w:hint="eastAsia" w:ascii="仿宋_GB2312" w:hAnsi="仿宋_GB2312" w:eastAsia="仿宋_GB2312"/>
          <w:sz w:val="32"/>
        </w:rPr>
        <w:t>2019年1月1日至202</w:t>
      </w:r>
      <w:r>
        <w:rPr>
          <w:rFonts w:hint="eastAsia" w:ascii="仿宋_GB2312" w:hAnsi="仿宋_GB2312" w:eastAsia="仿宋_GB2312"/>
          <w:sz w:val="32"/>
          <w:lang w:val="en-US" w:eastAsia="zh-CN"/>
        </w:rPr>
        <w:t>3</w:t>
      </w:r>
      <w:r>
        <w:rPr>
          <w:rFonts w:hint="eastAsia" w:ascii="仿宋_GB2312" w:hAnsi="仿宋_GB2312" w:eastAsia="仿宋_GB2312"/>
          <w:sz w:val="32"/>
        </w:rPr>
        <w:t>年12月31日，企业招用自主就业退役士兵，与其签订1年以上期限劳动合同并依法缴纳社会保险费的，自签订劳动合同并缴纳社会保险当月起，在3年内按实际招用人数予以定额依次扣减增值税、城市维护建设税、教育费附加、地方教育附加和企业所得税优惠。定额标准为每人每年6000元，最高可上浮50%，各省、自治区、直辖市人民政府可根据本地区实际情况在此幅度内确定具体定额标准。</w:t>
      </w:r>
    </w:p>
    <w:p>
      <w:pPr>
        <w:pStyle w:val="7"/>
        <w:keepNext w:val="0"/>
        <w:keepLines w:val="0"/>
        <w:pageBreakBefore w:val="0"/>
        <w:widowControl w:val="0"/>
        <w:kinsoku/>
        <w:wordWrap/>
        <w:overflowPunct/>
        <w:topLinePunct w:val="0"/>
        <w:autoSpaceDE/>
        <w:autoSpaceDN/>
        <w:bidi w:val="0"/>
        <w:snapToGrid/>
        <w:ind w:firstLine="640" w:firstLineChars="200"/>
        <w:jc w:val="both"/>
        <w:textAlignment w:val="auto"/>
      </w:pPr>
      <w:r>
        <w:rPr>
          <w:rFonts w:hint="eastAsia" w:ascii="仿宋_GB2312" w:hAnsi="仿宋_GB2312" w:eastAsia="仿宋_GB2312"/>
          <w:sz w:val="32"/>
        </w:rPr>
        <w:t>黑龙江省每人每年9000元定额标准</w:t>
      </w:r>
      <w:r>
        <w:rPr>
          <w:rFonts w:hint="eastAsia" w:ascii="仿宋_GB2312" w:hAnsi="仿宋_GB2312" w:eastAsia="仿宋_GB2312"/>
          <w:sz w:val="32"/>
          <w:lang w:eastAsia="zh-CN"/>
        </w:rPr>
        <w:t>依次</w:t>
      </w:r>
      <w:r>
        <w:rPr>
          <w:rFonts w:hint="eastAsia" w:ascii="仿宋_GB2312" w:hAnsi="仿宋_GB2312" w:eastAsia="仿宋_GB2312"/>
          <w:sz w:val="32"/>
        </w:rPr>
        <w:t>扣减。</w:t>
      </w:r>
    </w:p>
    <w:p>
      <w:pPr>
        <w:keepNext w:val="0"/>
        <w:keepLines w:val="0"/>
        <w:pageBreakBefore w:val="0"/>
        <w:widowControl w:val="0"/>
        <w:kinsoku/>
        <w:wordWrap/>
        <w:overflowPunct/>
        <w:topLinePunct w:val="0"/>
        <w:autoSpaceDE/>
        <w:autoSpaceDN/>
        <w:bidi w:val="0"/>
        <w:adjustRightInd/>
        <w:snapToGrid/>
        <w:spacing w:before="260" w:after="260" w:line="413" w:lineRule="auto"/>
        <w:textAlignment w:val="auto"/>
        <w:outlineLvl w:val="3"/>
        <w:rPr>
          <w:rFonts w:hint="eastAsia" w:ascii="Calibri" w:hAnsi="Calibri"/>
          <w:b/>
          <w:sz w:val="32"/>
          <w:szCs w:val="32"/>
          <w:lang w:eastAsia="zh-Hans"/>
        </w:rPr>
      </w:pPr>
      <w:r>
        <w:rPr>
          <w:rFonts w:hint="eastAsia" w:ascii="Calibri" w:hAnsi="Calibri"/>
          <w:b/>
          <w:sz w:val="32"/>
          <w:szCs w:val="32"/>
          <w:lang w:eastAsia="zh-Hans"/>
        </w:rPr>
        <w:t>【享受条件】</w:t>
      </w:r>
    </w:p>
    <w:p>
      <w:pPr>
        <w:keepNext w:val="0"/>
        <w:keepLines w:val="0"/>
        <w:pageBreakBefore w:val="0"/>
        <w:widowControl w:val="0"/>
        <w:numPr>
          <w:ilvl w:val="0"/>
          <w:numId w:val="0"/>
        </w:numPr>
        <w:kinsoku/>
        <w:wordWrap/>
        <w:overflowPunct/>
        <w:topLinePunct w:val="0"/>
        <w:autoSpaceDE/>
        <w:autoSpaceDN/>
        <w:bidi w:val="0"/>
        <w:snapToGrid/>
        <w:ind w:firstLine="640" w:firstLineChars="200"/>
        <w:jc w:val="both"/>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1.自主就业退役士兵是指依照《退役士兵安置条例》（国务院中央军委令第608号）的规定退出现役并按自主就业方式安置的退役士兵。</w:t>
      </w:r>
    </w:p>
    <w:p>
      <w:pPr>
        <w:keepNext w:val="0"/>
        <w:keepLines w:val="0"/>
        <w:pageBreakBefore w:val="0"/>
        <w:widowControl w:val="0"/>
        <w:kinsoku/>
        <w:wordWrap/>
        <w:overflowPunct/>
        <w:topLinePunct w:val="0"/>
        <w:autoSpaceDE/>
        <w:autoSpaceDN/>
        <w:bidi w:val="0"/>
        <w:snapToGrid/>
        <w:ind w:firstLine="640" w:firstLineChars="200"/>
        <w:jc w:val="both"/>
        <w:textAlignment w:val="auto"/>
        <w:rPr>
          <w:rFonts w:ascii="仿宋_GB2312" w:hAnsi="仿宋_GB2312" w:eastAsia="仿宋_GB2312"/>
          <w:sz w:val="32"/>
        </w:rPr>
      </w:pPr>
      <w:r>
        <w:rPr>
          <w:rFonts w:hint="eastAsia" w:ascii="仿宋_GB2312" w:hAnsi="仿宋_GB2312" w:eastAsia="仿宋_GB2312"/>
          <w:sz w:val="32"/>
          <w:lang w:val="en-US" w:eastAsia="zh-CN"/>
        </w:rPr>
        <w:t>2</w:t>
      </w:r>
      <w:r>
        <w:rPr>
          <w:rFonts w:hint="eastAsia" w:ascii="仿宋_GB2312" w:hAnsi="仿宋_GB2312" w:eastAsia="仿宋_GB2312"/>
          <w:sz w:val="32"/>
        </w:rPr>
        <w:t>.上述政策中的企业是指属于增值税纳税人或企业所得税纳税人的企业等单位。</w:t>
      </w:r>
    </w:p>
    <w:p>
      <w:pPr>
        <w:keepNext w:val="0"/>
        <w:keepLines w:val="0"/>
        <w:pageBreakBefore w:val="0"/>
        <w:widowControl w:val="0"/>
        <w:kinsoku/>
        <w:wordWrap/>
        <w:overflowPunct/>
        <w:topLinePunct w:val="0"/>
        <w:autoSpaceDE/>
        <w:autoSpaceDN/>
        <w:bidi w:val="0"/>
        <w:snapToGrid/>
        <w:ind w:firstLine="640" w:firstLineChars="200"/>
        <w:jc w:val="both"/>
        <w:textAlignment w:val="auto"/>
        <w:rPr>
          <w:rFonts w:ascii="仿宋_GB2312" w:hAnsi="仿宋_GB2312" w:eastAsia="仿宋_GB2312"/>
          <w:sz w:val="32"/>
        </w:rPr>
      </w:pPr>
      <w:r>
        <w:rPr>
          <w:rFonts w:hint="eastAsia" w:ascii="仿宋_GB2312" w:hAnsi="仿宋_GB2312" w:eastAsia="仿宋_GB2312"/>
          <w:sz w:val="32"/>
          <w:lang w:val="en-US" w:eastAsia="zh-CN"/>
        </w:rPr>
        <w:t>3</w:t>
      </w:r>
      <w:r>
        <w:rPr>
          <w:rFonts w:hint="eastAsia" w:ascii="仿宋_GB2312" w:hAnsi="仿宋_GB2312" w:eastAsia="仿宋_GB2312"/>
          <w:sz w:val="32"/>
        </w:rPr>
        <w:t>.企业与招用自主就业退役士兵签订1年以上期限劳动合同并依法缴纳社会保险费。</w:t>
      </w:r>
    </w:p>
    <w:p>
      <w:pPr>
        <w:keepNext w:val="0"/>
        <w:keepLines w:val="0"/>
        <w:pageBreakBefore w:val="0"/>
        <w:widowControl w:val="0"/>
        <w:kinsoku/>
        <w:wordWrap/>
        <w:overflowPunct/>
        <w:topLinePunct w:val="0"/>
        <w:autoSpaceDE/>
        <w:autoSpaceDN/>
        <w:bidi w:val="0"/>
        <w:snapToGrid/>
        <w:ind w:firstLine="640" w:firstLineChars="200"/>
        <w:jc w:val="both"/>
        <w:textAlignment w:val="auto"/>
        <w:rPr>
          <w:rFonts w:hint="eastAsia" w:ascii="仿宋_GB2312" w:hAnsi="仿宋_GB2312" w:eastAsia="仿宋_GB2312"/>
          <w:sz w:val="32"/>
        </w:rPr>
      </w:pPr>
      <w:r>
        <w:rPr>
          <w:rFonts w:hint="eastAsia" w:ascii="仿宋_GB2312" w:hAnsi="仿宋_GB2312" w:eastAsia="仿宋_GB2312"/>
          <w:sz w:val="32"/>
          <w:lang w:val="en-US" w:eastAsia="zh-CN"/>
        </w:rPr>
        <w:t>4</w:t>
      </w:r>
      <w:r>
        <w:rPr>
          <w:rFonts w:hint="eastAsia" w:ascii="仿宋_GB2312" w:hAnsi="仿宋_GB2312" w:eastAsia="仿宋_GB2312"/>
          <w:sz w:val="32"/>
        </w:rPr>
        <w:t>.企业既可以适用上述税收优惠政策，又可以适用其</w:t>
      </w:r>
      <w:r>
        <w:rPr>
          <w:rFonts w:hint="eastAsia" w:ascii="仿宋_GB2312" w:hAnsi="仿宋_GB2312" w:eastAsia="仿宋_GB2312"/>
          <w:sz w:val="32"/>
          <w:lang w:val="en-US" w:eastAsia="zh-CN"/>
        </w:rPr>
        <w:t xml:space="preserve"> </w:t>
      </w:r>
      <w:r>
        <w:rPr>
          <w:rFonts w:hint="eastAsia" w:ascii="仿宋_GB2312" w:hAnsi="仿宋_GB2312" w:eastAsia="仿宋_GB2312"/>
          <w:sz w:val="32"/>
        </w:rPr>
        <w:t>他扶持就业专项税收优惠政策的，可以选择适用最优惠的</w:t>
      </w:r>
      <w:r>
        <w:rPr>
          <w:rFonts w:hint="eastAsia" w:ascii="仿宋_GB2312" w:hAnsi="仿宋_GB2312" w:eastAsia="仿宋_GB2312"/>
          <w:sz w:val="32"/>
          <w:lang w:val="en-US" w:eastAsia="zh-CN"/>
        </w:rPr>
        <w:t xml:space="preserve"> </w:t>
      </w:r>
      <w:r>
        <w:rPr>
          <w:rFonts w:hint="eastAsia" w:ascii="仿宋_GB2312" w:hAnsi="仿宋_GB2312" w:eastAsia="仿宋_GB2312"/>
          <w:sz w:val="32"/>
        </w:rPr>
        <w:t>政策，但不得重复享受。</w:t>
      </w:r>
    </w:p>
    <w:p>
      <w:pPr>
        <w:keepNext w:val="0"/>
        <w:keepLines w:val="0"/>
        <w:pageBreakBefore w:val="0"/>
        <w:widowControl w:val="0"/>
        <w:kinsoku/>
        <w:wordWrap/>
        <w:overflowPunct/>
        <w:topLinePunct w:val="0"/>
        <w:autoSpaceDE/>
        <w:autoSpaceDN/>
        <w:bidi w:val="0"/>
        <w:snapToGrid/>
        <w:ind w:firstLine="640" w:firstLineChars="200"/>
        <w:jc w:val="both"/>
        <w:textAlignment w:val="auto"/>
        <w:rPr>
          <w:rFonts w:ascii="仿宋_GB2312" w:hAnsi="仿宋_GB2312" w:eastAsia="仿宋_GB2312"/>
          <w:sz w:val="32"/>
        </w:rPr>
      </w:pPr>
      <w:r>
        <w:rPr>
          <w:rFonts w:hint="eastAsia" w:ascii="仿宋_GB2312" w:hAnsi="仿宋_GB2312" w:eastAsia="仿宋_GB2312"/>
          <w:sz w:val="32"/>
          <w:lang w:val="en-US" w:eastAsia="zh-CN"/>
        </w:rPr>
        <w:t>5</w:t>
      </w:r>
      <w:r>
        <w:rPr>
          <w:rFonts w:hint="eastAsia" w:ascii="仿宋_GB2312" w:hAnsi="仿宋_GB2312" w:eastAsia="仿宋_GB2312"/>
          <w:sz w:val="32"/>
        </w:rPr>
        <w:t>.纳税年度终了，如果企业实际减免的增值税、城市维护建设税、教育费附加和地方教育附加小于核算减免税总额，企业在企业所得税汇算清缴时以差额部分扣减企业所得税。当年扣减不完的，不再结转以后年度扣减。</w:t>
      </w:r>
    </w:p>
    <w:p>
      <w:pPr>
        <w:keepNext w:val="0"/>
        <w:keepLines w:val="0"/>
        <w:pageBreakBefore w:val="0"/>
        <w:widowControl w:val="0"/>
        <w:kinsoku/>
        <w:wordWrap/>
        <w:overflowPunct/>
        <w:topLinePunct w:val="0"/>
        <w:autoSpaceDE/>
        <w:autoSpaceDN/>
        <w:bidi w:val="0"/>
        <w:adjustRightInd/>
        <w:snapToGrid/>
        <w:spacing w:before="260" w:after="260" w:line="413" w:lineRule="auto"/>
        <w:textAlignment w:val="auto"/>
        <w:outlineLvl w:val="3"/>
        <w:rPr>
          <w:rFonts w:hint="eastAsia" w:ascii="Calibri" w:hAnsi="Calibri"/>
          <w:b/>
          <w:sz w:val="32"/>
          <w:szCs w:val="32"/>
          <w:lang w:eastAsia="zh-Hans"/>
        </w:rPr>
      </w:pPr>
      <w:r>
        <w:rPr>
          <w:rFonts w:hint="eastAsia" w:ascii="Calibri" w:hAnsi="Calibri"/>
          <w:b/>
          <w:sz w:val="32"/>
          <w:szCs w:val="32"/>
          <w:lang w:eastAsia="zh-Hans"/>
        </w:rPr>
        <w:t>【办理流程】</w:t>
      </w:r>
    </w:p>
    <w:p>
      <w:pPr>
        <w:keepNext w:val="0"/>
        <w:keepLines w:val="0"/>
        <w:pageBreakBefore w:val="0"/>
        <w:widowControl w:val="0"/>
        <w:kinsoku/>
        <w:wordWrap/>
        <w:overflowPunct/>
        <w:topLinePunct w:val="0"/>
        <w:autoSpaceDE/>
        <w:autoSpaceDN/>
        <w:bidi w:val="0"/>
        <w:snapToGrid/>
        <w:spacing w:before="260" w:after="260" w:line="416" w:lineRule="auto"/>
        <w:ind w:firstLine="640" w:firstLineChars="200"/>
        <w:textAlignment w:val="auto"/>
        <w:outlineLvl w:val="3"/>
        <w:rPr>
          <w:rFonts w:hint="eastAsia" w:ascii="仿宋_GB2312" w:hAnsi="Times New Roman" w:eastAsia="仿宋_GB2312" w:cs="Times New Roman"/>
          <w:kern w:val="2"/>
          <w:sz w:val="32"/>
          <w:szCs w:val="32"/>
          <w:highlight w:val="none"/>
          <w:lang w:val="en-US" w:eastAsia="zh-CN" w:bidi="ar-SA"/>
        </w:rPr>
      </w:pPr>
      <w:r>
        <w:rPr>
          <w:rFonts w:hint="eastAsia" w:ascii="仿宋_GB2312" w:eastAsia="仿宋_GB2312" w:cs="Times New Roman"/>
          <w:kern w:val="2"/>
          <w:sz w:val="32"/>
          <w:szCs w:val="32"/>
          <w:highlight w:val="none"/>
          <w:lang w:val="en-US" w:eastAsia="zh-CN" w:bidi="ar-SA"/>
        </w:rPr>
        <w:t>申报即享受</w:t>
      </w:r>
    </w:p>
    <w:p>
      <w:pPr>
        <w:keepNext w:val="0"/>
        <w:keepLines w:val="0"/>
        <w:pageBreakBefore w:val="0"/>
        <w:widowControl w:val="0"/>
        <w:kinsoku/>
        <w:wordWrap/>
        <w:overflowPunct/>
        <w:topLinePunct w:val="0"/>
        <w:autoSpaceDE/>
        <w:autoSpaceDN/>
        <w:bidi w:val="0"/>
        <w:adjustRightInd/>
        <w:snapToGrid/>
        <w:spacing w:before="260" w:after="260" w:line="413" w:lineRule="auto"/>
        <w:textAlignment w:val="auto"/>
        <w:outlineLvl w:val="3"/>
        <w:rPr>
          <w:rFonts w:hint="eastAsia" w:ascii="Calibri" w:hAnsi="Calibri"/>
          <w:b/>
          <w:sz w:val="32"/>
          <w:szCs w:val="32"/>
          <w:lang w:eastAsia="zh-Hans"/>
        </w:rPr>
      </w:pPr>
      <w:r>
        <w:rPr>
          <w:rFonts w:hint="eastAsia" w:ascii="Calibri" w:hAnsi="Calibri"/>
          <w:b/>
          <w:sz w:val="32"/>
          <w:szCs w:val="32"/>
          <w:lang w:eastAsia="zh-Hans"/>
        </w:rPr>
        <w:t>【政策依据】</w:t>
      </w:r>
    </w:p>
    <w:p>
      <w:pPr>
        <w:keepNext w:val="0"/>
        <w:keepLines w:val="0"/>
        <w:pageBreakBefore w:val="0"/>
        <w:widowControl w:val="0"/>
        <w:kinsoku/>
        <w:wordWrap/>
        <w:overflowPunct/>
        <w:topLinePunct w:val="0"/>
        <w:autoSpaceDE/>
        <w:autoSpaceDN/>
        <w:bidi w:val="0"/>
        <w:adjustRightInd/>
        <w:snapToGrid/>
        <w:spacing w:line="360" w:lineRule="atLeast"/>
        <w:ind w:firstLine="640" w:firstLineChars="200"/>
        <w:jc w:val="both"/>
        <w:textAlignment w:val="auto"/>
        <w:rPr>
          <w:rFonts w:ascii="黑体" w:hAnsi="黑体" w:eastAsia="黑体"/>
          <w:sz w:val="32"/>
        </w:rPr>
      </w:pPr>
      <w:r>
        <w:rPr>
          <w:rFonts w:hint="eastAsia" w:ascii="黑体" w:hAnsi="黑体" w:eastAsia="黑体" w:cs="黑体"/>
          <w:sz w:val="32"/>
          <w:szCs w:val="32"/>
        </w:rPr>
        <w:t>1.《</w:t>
      </w:r>
      <w:r>
        <w:rPr>
          <w:rFonts w:hint="eastAsia" w:ascii="黑体" w:hAnsi="黑体" w:eastAsia="黑体"/>
          <w:sz w:val="32"/>
        </w:rPr>
        <w:t>财政部 税务总局 退役军人部关于进一步扶持自主就业退役士兵创业就业有关税收政策的通知》（财税〔2019〕21号）</w:t>
      </w:r>
    </w:p>
    <w:p>
      <w:pPr>
        <w:keepNext w:val="0"/>
        <w:keepLines w:val="0"/>
        <w:pageBreakBefore w:val="0"/>
        <w:widowControl w:val="0"/>
        <w:kinsoku/>
        <w:wordWrap/>
        <w:overflowPunct/>
        <w:topLinePunct w:val="0"/>
        <w:autoSpaceDE/>
        <w:autoSpaceDN/>
        <w:bidi w:val="0"/>
        <w:adjustRightInd/>
        <w:snapToGrid/>
        <w:spacing w:line="360" w:lineRule="atLeast"/>
        <w:ind w:firstLine="640" w:firstLineChars="200"/>
        <w:jc w:val="both"/>
        <w:textAlignment w:val="auto"/>
        <w:rPr>
          <w:rFonts w:hint="eastAsia"/>
        </w:rPr>
      </w:pPr>
      <w:r>
        <w:rPr>
          <w:rFonts w:hint="eastAsia" w:ascii="黑体" w:hAnsi="黑体" w:eastAsia="黑体"/>
          <w:sz w:val="32"/>
        </w:rPr>
        <w:t>2.《黑龙江省财政厅 国家税务总局黑龙江省税务局 黑龙江省退役军人事务厅转发＜财政部 税务总局 退役军人部关于进一步扶持自主就业退役士兵创业就业有关税收政策的通知＞的通知》（黑财规审〔2019〕2号）</w:t>
      </w:r>
    </w:p>
    <w:p>
      <w:pPr>
        <w:keepNext w:val="0"/>
        <w:keepLines w:val="0"/>
        <w:pageBreakBefore w:val="0"/>
        <w:widowControl w:val="0"/>
        <w:kinsoku/>
        <w:wordWrap/>
        <w:overflowPunct/>
        <w:topLinePunct w:val="0"/>
        <w:autoSpaceDE/>
        <w:autoSpaceDN/>
        <w:bidi w:val="0"/>
        <w:adjustRightInd/>
        <w:snapToGrid/>
        <w:spacing w:line="360" w:lineRule="atLeas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3.</w:t>
      </w:r>
      <w:r>
        <w:rPr>
          <w:rFonts w:hint="eastAsia" w:ascii="黑体" w:hAnsi="黑体" w:eastAsia="黑体" w:cs="黑体"/>
          <w:sz w:val="32"/>
          <w:szCs w:val="32"/>
        </w:rPr>
        <w:t>《</w:t>
      </w:r>
      <w:r>
        <w:rPr>
          <w:rFonts w:hint="eastAsia" w:ascii="黑体" w:hAnsi="黑体" w:eastAsia="黑体" w:cs="黑体"/>
          <w:sz w:val="32"/>
          <w:szCs w:val="32"/>
          <w:lang w:eastAsia="zh-CN"/>
        </w:rPr>
        <w:t>财政部</w:t>
      </w:r>
      <w:r>
        <w:rPr>
          <w:rFonts w:hint="eastAsia" w:ascii="黑体" w:hAnsi="黑体" w:eastAsia="黑体" w:cs="黑体"/>
          <w:sz w:val="32"/>
          <w:szCs w:val="32"/>
          <w:lang w:val="en-US" w:eastAsia="zh-CN"/>
        </w:rPr>
        <w:t xml:space="preserve"> 税务总局 </w:t>
      </w:r>
      <w:r>
        <w:rPr>
          <w:rFonts w:hint="eastAsia" w:ascii="黑体" w:hAnsi="黑体" w:eastAsia="黑体" w:cs="黑体"/>
          <w:sz w:val="32"/>
          <w:szCs w:val="32"/>
          <w:lang w:eastAsia="zh-CN"/>
        </w:rPr>
        <w:t>关于延长部分税收优惠政策执行期限的公告</w:t>
      </w:r>
      <w:r>
        <w:rPr>
          <w:rFonts w:hint="eastAsia" w:ascii="黑体" w:hAnsi="黑体" w:eastAsia="黑体" w:cs="黑体"/>
          <w:sz w:val="32"/>
          <w:szCs w:val="32"/>
        </w:rPr>
        <w:t>》（</w:t>
      </w:r>
      <w:r>
        <w:rPr>
          <w:rFonts w:hint="eastAsia" w:ascii="黑体" w:hAnsi="黑体" w:eastAsia="黑体" w:cs="黑体"/>
          <w:sz w:val="32"/>
          <w:szCs w:val="32"/>
          <w:lang w:val="en-US" w:eastAsia="zh-CN"/>
        </w:rPr>
        <w:t>2022年第4号</w:t>
      </w:r>
      <w:r>
        <w:rPr>
          <w:rFonts w:hint="eastAsia" w:ascii="黑体" w:hAnsi="黑体" w:eastAsia="黑体" w:cs="黑体"/>
          <w:sz w:val="32"/>
          <w:szCs w:val="32"/>
        </w:rPr>
        <w:t>）</w:t>
      </w:r>
    </w:p>
    <w:p>
      <w:pPr>
        <w:pStyle w:val="7"/>
        <w:keepNext w:val="0"/>
        <w:keepLines w:val="0"/>
        <w:pageBreakBefore w:val="0"/>
        <w:widowControl w:val="0"/>
        <w:kinsoku/>
        <w:wordWrap/>
        <w:overflowPunct/>
        <w:topLinePunct w:val="0"/>
        <w:autoSpaceDE/>
        <w:autoSpaceDN/>
        <w:bidi w:val="0"/>
        <w:adjustRightInd/>
        <w:snapToGrid/>
        <w:spacing w:after="0" w:line="360" w:lineRule="atLeast"/>
        <w:ind w:firstLine="640" w:firstLineChars="20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4.《黑龙江省财政厅 国家税务总局黑龙江省税务局 黑龙江省退役军人事务厅关于延长退役士兵创业就业有关税收政策执行期限的公告》（2022年第1号）</w:t>
      </w:r>
    </w:p>
    <w:p>
      <w:pPr>
        <w:bidi w:val="0"/>
        <w:rPr>
          <w:rFonts w:hint="eastAsia"/>
          <w:sz w:val="32"/>
          <w:szCs w:val="32"/>
          <w:lang w:val="en-US" w:eastAsia="zh-CN"/>
        </w:rPr>
      </w:pPr>
    </w:p>
    <w:p>
      <w:pPr>
        <w:bidi w:val="0"/>
        <w:rPr>
          <w:rFonts w:hint="eastAsia"/>
          <w:sz w:val="32"/>
          <w:szCs w:val="32"/>
          <w:lang w:val="en-US" w:eastAsia="zh-CN"/>
        </w:rPr>
      </w:pPr>
    </w:p>
    <w:p>
      <w:pPr>
        <w:pStyle w:val="4"/>
        <w:keepNext w:val="0"/>
        <w:keepLines w:val="0"/>
        <w:pageBreakBefore w:val="0"/>
        <w:widowControl w:val="0"/>
        <w:kinsoku/>
        <w:wordWrap/>
        <w:overflowPunct/>
        <w:topLinePunct w:val="0"/>
        <w:autoSpaceDE/>
        <w:autoSpaceDN/>
        <w:bidi w:val="0"/>
        <w:snapToGrid/>
        <w:textAlignment w:val="auto"/>
        <w:rPr>
          <w:rFonts w:hint="eastAsia" w:asciiTheme="minorEastAsia" w:hAnsiTheme="minorEastAsia" w:eastAsiaTheme="minorEastAsia" w:cstheme="minorEastAsia"/>
          <w:lang w:val="en-US" w:eastAsia="zh-CN"/>
        </w:rPr>
      </w:pPr>
      <w:bookmarkStart w:id="9" w:name="_Toc5032"/>
      <w:r>
        <w:rPr>
          <w:rFonts w:hint="eastAsia" w:asciiTheme="minorEastAsia" w:hAnsiTheme="minorEastAsia" w:eastAsiaTheme="minorEastAsia" w:cstheme="minorEastAsia"/>
          <w:lang w:val="en-US" w:eastAsia="zh-CN"/>
        </w:rPr>
        <w:t>4.取得政府规定标准的疫情防治临时性工作补助和奖金免征个人所得税</w:t>
      </w:r>
      <w:bookmarkEnd w:id="9"/>
    </w:p>
    <w:p>
      <w:pPr>
        <w:keepNext w:val="0"/>
        <w:keepLines w:val="0"/>
        <w:pageBreakBefore w:val="0"/>
        <w:widowControl w:val="0"/>
        <w:kinsoku/>
        <w:wordWrap/>
        <w:overflowPunct/>
        <w:topLinePunct w:val="0"/>
        <w:autoSpaceDE/>
        <w:autoSpaceDN/>
        <w:bidi w:val="0"/>
        <w:adjustRightInd/>
        <w:snapToGrid/>
        <w:spacing w:before="260" w:after="260" w:line="413" w:lineRule="auto"/>
        <w:textAlignment w:val="auto"/>
        <w:outlineLvl w:val="3"/>
        <w:rPr>
          <w:rFonts w:hint="eastAsia" w:ascii="Calibri" w:hAnsi="Calibri"/>
          <w:b/>
          <w:sz w:val="32"/>
          <w:szCs w:val="32"/>
          <w:lang w:val="en-US" w:eastAsia="zh-CN"/>
        </w:rPr>
      </w:pPr>
      <w:r>
        <w:rPr>
          <w:rFonts w:hint="eastAsia" w:ascii="Calibri" w:hAnsi="Calibri"/>
          <w:b/>
          <w:sz w:val="32"/>
          <w:szCs w:val="32"/>
          <w:lang w:eastAsia="zh-Hans"/>
        </w:rPr>
        <w:t>【享受主体】</w:t>
      </w:r>
    </w:p>
    <w:p>
      <w:pPr>
        <w:pStyle w:val="13"/>
        <w:keepNext w:val="0"/>
        <w:keepLines w:val="0"/>
        <w:pageBreakBefore w:val="0"/>
        <w:widowControl w:val="0"/>
        <w:suppressLineNumbers w:val="0"/>
        <w:kinsoku/>
        <w:wordWrap/>
        <w:overflowPunct/>
        <w:topLinePunct w:val="0"/>
        <w:autoSpaceDE/>
        <w:autoSpaceDN/>
        <w:bidi w:val="0"/>
        <w:snapToGrid/>
        <w:spacing w:before="0" w:beforeAutospacing="0" w:after="0" w:afterAutospacing="0" w:line="23" w:lineRule="atLeast"/>
        <w:ind w:right="0" w:firstLine="640" w:firstLineChars="200"/>
        <w:jc w:val="both"/>
        <w:textAlignment w:val="auto"/>
        <w:rPr>
          <w:rFonts w:hint="default" w:ascii="宋体" w:hAnsi="宋体" w:eastAsia="宋体" w:cs="宋体"/>
          <w:b w:val="0"/>
          <w:bCs w:val="0"/>
          <w:color w:val="FF0000"/>
          <w:kern w:val="44"/>
          <w:sz w:val="18"/>
          <w:szCs w:val="18"/>
          <w:lang w:val="en-US" w:eastAsia="zh-CN" w:bidi="ar-SA"/>
        </w:rPr>
      </w:pPr>
      <w:r>
        <w:rPr>
          <w:rFonts w:hint="eastAsia" w:ascii="仿宋_GB2312" w:hAnsi="Times New Roman" w:eastAsia="仿宋_GB2312" w:cs="Times New Roman"/>
          <w:kern w:val="2"/>
          <w:sz w:val="32"/>
          <w:szCs w:val="32"/>
          <w:highlight w:val="none"/>
          <w:lang w:val="en-US" w:eastAsia="zh-CN" w:bidi="ar-SA"/>
        </w:rPr>
        <w:t>参加疫情防治工作的医务人员和防疫工作者</w:t>
      </w:r>
    </w:p>
    <w:p>
      <w:pPr>
        <w:keepNext w:val="0"/>
        <w:keepLines w:val="0"/>
        <w:pageBreakBefore w:val="0"/>
        <w:widowControl w:val="0"/>
        <w:kinsoku/>
        <w:wordWrap/>
        <w:overflowPunct/>
        <w:topLinePunct w:val="0"/>
        <w:autoSpaceDE/>
        <w:autoSpaceDN/>
        <w:bidi w:val="0"/>
        <w:snapToGrid/>
        <w:spacing w:before="260" w:after="260" w:line="416" w:lineRule="auto"/>
        <w:textAlignment w:val="auto"/>
        <w:outlineLvl w:val="3"/>
        <w:rPr>
          <w:rFonts w:hint="eastAsia" w:ascii="Calibri" w:hAnsi="Calibri" w:eastAsia="宋体" w:cs="Times New Roman"/>
          <w:b/>
          <w:sz w:val="32"/>
          <w:szCs w:val="32"/>
        </w:rPr>
      </w:pPr>
      <w:r>
        <w:rPr>
          <w:rFonts w:hint="eastAsia" w:ascii="Calibri" w:hAnsi="Calibri" w:eastAsia="宋体" w:cs="Times New Roman"/>
          <w:b/>
          <w:sz w:val="32"/>
          <w:szCs w:val="32"/>
        </w:rPr>
        <w:t>【</w:t>
      </w:r>
      <w:r>
        <w:rPr>
          <w:rFonts w:hint="eastAsia" w:ascii="Calibri" w:hAnsi="Calibri"/>
          <w:b/>
          <w:sz w:val="32"/>
          <w:szCs w:val="32"/>
          <w:lang w:eastAsia="zh-Hans"/>
        </w:rPr>
        <w:t>优惠内容】</w:t>
      </w:r>
    </w:p>
    <w:p>
      <w:pPr>
        <w:keepNext w:val="0"/>
        <w:keepLines w:val="0"/>
        <w:pageBreakBefore w:val="0"/>
        <w:widowControl w:val="0"/>
        <w:kinsoku/>
        <w:wordWrap/>
        <w:overflowPunct/>
        <w:topLinePunct w:val="0"/>
        <w:autoSpaceDE/>
        <w:autoSpaceDN/>
        <w:bidi w:val="0"/>
        <w:snapToGrid/>
        <w:ind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自2020年1月1日起至2023年12月31日，对参加疫情防治工作的医务人员和防疫工作者免征个人所得税。政府规定标准包括各级政府规定的补助和奖金标准。</w:t>
      </w:r>
    </w:p>
    <w:p>
      <w:pPr>
        <w:keepNext w:val="0"/>
        <w:keepLines w:val="0"/>
        <w:pageBreakBefore w:val="0"/>
        <w:widowControl w:val="0"/>
        <w:kinsoku/>
        <w:wordWrap/>
        <w:overflowPunct/>
        <w:topLinePunct w:val="0"/>
        <w:autoSpaceDE/>
        <w:autoSpaceDN/>
        <w:bidi w:val="0"/>
        <w:snapToGrid/>
        <w:ind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对省级及省级以上人民政府规定的对参与疫情防控人员的临时性工作补助和奖金，比照执行。</w:t>
      </w:r>
    </w:p>
    <w:p>
      <w:pPr>
        <w:keepNext w:val="0"/>
        <w:keepLines w:val="0"/>
        <w:pageBreakBefore w:val="0"/>
        <w:widowControl w:val="0"/>
        <w:kinsoku/>
        <w:wordWrap/>
        <w:overflowPunct/>
        <w:topLinePunct w:val="0"/>
        <w:autoSpaceDE/>
        <w:autoSpaceDN/>
        <w:bidi w:val="0"/>
        <w:snapToGrid/>
        <w:spacing w:before="260" w:after="260" w:line="416" w:lineRule="auto"/>
        <w:textAlignment w:val="auto"/>
        <w:outlineLvl w:val="3"/>
        <w:rPr>
          <w:rFonts w:hint="eastAsia" w:ascii="Calibri" w:hAnsi="Calibri"/>
          <w:b/>
          <w:sz w:val="32"/>
          <w:szCs w:val="32"/>
          <w:lang w:eastAsia="zh-Hans"/>
        </w:rPr>
      </w:pPr>
      <w:r>
        <w:rPr>
          <w:rFonts w:hint="eastAsia" w:ascii="Calibri" w:hAnsi="Calibri"/>
          <w:b/>
          <w:sz w:val="32"/>
          <w:szCs w:val="32"/>
          <w:lang w:eastAsia="zh-Hans"/>
        </w:rPr>
        <w:t>【</w:t>
      </w:r>
      <w:r>
        <w:rPr>
          <w:rFonts w:hint="eastAsia" w:ascii="Calibri" w:hAnsi="Calibri"/>
          <w:b/>
          <w:sz w:val="32"/>
          <w:szCs w:val="32"/>
          <w:lang w:val="en-US" w:eastAsia="zh-Hans"/>
        </w:rPr>
        <w:t>享受条件</w:t>
      </w:r>
      <w:r>
        <w:rPr>
          <w:rFonts w:hint="eastAsia" w:ascii="Calibri" w:hAnsi="Calibri"/>
          <w:b/>
          <w:sz w:val="32"/>
          <w:szCs w:val="32"/>
          <w:lang w:eastAsia="zh-Hans"/>
        </w:rPr>
        <w:t>】</w:t>
      </w:r>
    </w:p>
    <w:p>
      <w:pPr>
        <w:keepNext w:val="0"/>
        <w:keepLines w:val="0"/>
        <w:pageBreakBefore w:val="0"/>
        <w:widowControl w:val="0"/>
        <w:kinsoku/>
        <w:wordWrap/>
        <w:overflowPunct/>
        <w:topLinePunct w:val="0"/>
        <w:autoSpaceDE/>
        <w:autoSpaceDN/>
        <w:bidi w:val="0"/>
        <w:snapToGrid/>
        <w:ind w:firstLine="640" w:firstLineChars="200"/>
        <w:textAlignment w:val="auto"/>
        <w:rPr>
          <w:rFonts w:hint="default"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政府规定标准包括各级政府规定的补助和奖金标准</w:t>
      </w:r>
    </w:p>
    <w:p>
      <w:pPr>
        <w:keepNext w:val="0"/>
        <w:keepLines w:val="0"/>
        <w:pageBreakBefore w:val="0"/>
        <w:widowControl w:val="0"/>
        <w:kinsoku/>
        <w:wordWrap/>
        <w:overflowPunct/>
        <w:topLinePunct w:val="0"/>
        <w:autoSpaceDE/>
        <w:autoSpaceDN/>
        <w:bidi w:val="0"/>
        <w:snapToGrid/>
        <w:spacing w:before="260" w:after="260" w:line="416" w:lineRule="auto"/>
        <w:textAlignment w:val="auto"/>
        <w:outlineLvl w:val="3"/>
        <w:rPr>
          <w:rFonts w:hint="eastAsia" w:ascii="Calibri" w:hAnsi="Calibri"/>
          <w:b/>
          <w:sz w:val="32"/>
          <w:szCs w:val="32"/>
          <w:lang w:eastAsia="zh-Hans"/>
        </w:rPr>
      </w:pPr>
      <w:r>
        <w:rPr>
          <w:rFonts w:hint="eastAsia" w:ascii="Calibri" w:hAnsi="Calibri"/>
          <w:b/>
          <w:sz w:val="32"/>
          <w:szCs w:val="32"/>
          <w:lang w:eastAsia="zh-Hans"/>
        </w:rPr>
        <w:t>【</w:t>
      </w:r>
      <w:r>
        <w:rPr>
          <w:rFonts w:hint="eastAsia" w:ascii="Calibri" w:hAnsi="Calibri"/>
          <w:b/>
          <w:sz w:val="32"/>
          <w:szCs w:val="32"/>
          <w:lang w:eastAsia="zh-CN"/>
        </w:rPr>
        <w:t>办理流程</w:t>
      </w:r>
      <w:r>
        <w:rPr>
          <w:rFonts w:hint="eastAsia" w:ascii="Calibri" w:hAnsi="Calibri"/>
          <w:b/>
          <w:sz w:val="32"/>
          <w:szCs w:val="32"/>
          <w:lang w:eastAsia="zh-Hans"/>
        </w:rPr>
        <w:t>】</w:t>
      </w:r>
    </w:p>
    <w:p>
      <w:pPr>
        <w:keepNext w:val="0"/>
        <w:keepLines w:val="0"/>
        <w:pageBreakBefore w:val="0"/>
        <w:widowControl w:val="0"/>
        <w:kinsoku/>
        <w:wordWrap/>
        <w:overflowPunct/>
        <w:topLinePunct w:val="0"/>
        <w:autoSpaceDE/>
        <w:autoSpaceDN/>
        <w:bidi w:val="0"/>
        <w:snapToGrid/>
        <w:ind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申报即享受</w:t>
      </w:r>
    </w:p>
    <w:p>
      <w:pPr>
        <w:keepNext w:val="0"/>
        <w:keepLines w:val="0"/>
        <w:pageBreakBefore w:val="0"/>
        <w:widowControl w:val="0"/>
        <w:kinsoku/>
        <w:wordWrap/>
        <w:overflowPunct/>
        <w:topLinePunct w:val="0"/>
        <w:autoSpaceDE/>
        <w:autoSpaceDN/>
        <w:bidi w:val="0"/>
        <w:snapToGrid/>
        <w:spacing w:before="260" w:after="260" w:line="416" w:lineRule="auto"/>
        <w:textAlignment w:val="auto"/>
        <w:outlineLvl w:val="3"/>
        <w:rPr>
          <w:rFonts w:hint="eastAsia" w:ascii="Calibri" w:hAnsi="Calibri"/>
          <w:b/>
          <w:sz w:val="32"/>
          <w:szCs w:val="32"/>
          <w:lang w:eastAsia="zh-Hans"/>
        </w:rPr>
      </w:pPr>
      <w:r>
        <w:rPr>
          <w:rFonts w:hint="eastAsia" w:ascii="Calibri" w:hAnsi="Calibri"/>
          <w:b/>
          <w:sz w:val="32"/>
          <w:szCs w:val="32"/>
          <w:lang w:eastAsia="zh-Hans"/>
        </w:rPr>
        <w:t>【政策依据】</w:t>
      </w:r>
    </w:p>
    <w:p>
      <w:pPr>
        <w:keepNext w:val="0"/>
        <w:keepLines w:val="0"/>
        <w:pageBreakBefore w:val="0"/>
        <w:widowControl w:val="0"/>
        <w:kinsoku/>
        <w:wordWrap/>
        <w:overflowPunct/>
        <w:topLinePunct w:val="0"/>
        <w:autoSpaceDE/>
        <w:autoSpaceDN/>
        <w:bidi w:val="0"/>
        <w:adjustRightInd/>
        <w:snapToGrid/>
        <w:spacing w:line="360" w:lineRule="atLeas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1.《财政部 税务总局关于支持新型冠状病毒感染的肺炎疫情防控有关个人所得税政策的公告》（财政部 税务总局公告2020年第10号）   </w:t>
      </w:r>
    </w:p>
    <w:p>
      <w:pPr>
        <w:keepNext w:val="0"/>
        <w:keepLines w:val="0"/>
        <w:pageBreakBefore w:val="0"/>
        <w:widowControl w:val="0"/>
        <w:kinsoku/>
        <w:wordWrap/>
        <w:overflowPunct/>
        <w:topLinePunct w:val="0"/>
        <w:autoSpaceDE/>
        <w:autoSpaceDN/>
        <w:bidi w:val="0"/>
        <w:adjustRightInd/>
        <w:snapToGrid/>
        <w:spacing w:line="360" w:lineRule="atLeas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2.《财政部 税务总局关于延长部分税收优惠政策执行期限的公告》（财政部 税务总局公告2022年第4号）</w:t>
      </w:r>
    </w:p>
    <w:p>
      <w:pPr>
        <w:keepNext w:val="0"/>
        <w:keepLines w:val="0"/>
        <w:pageBreakBefore w:val="0"/>
        <w:widowControl w:val="0"/>
        <w:kinsoku/>
        <w:wordWrap/>
        <w:overflowPunct/>
        <w:topLinePunct w:val="0"/>
        <w:autoSpaceDE/>
        <w:autoSpaceDN/>
        <w:bidi w:val="0"/>
        <w:snapToGrid/>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snapToGrid/>
        <w:textAlignment w:val="auto"/>
        <w:rPr>
          <w:rFonts w:hint="eastAsia"/>
          <w:sz w:val="32"/>
          <w:szCs w:val="32"/>
          <w:lang w:val="en-US" w:eastAsia="zh-CN"/>
        </w:rPr>
      </w:pPr>
    </w:p>
    <w:p>
      <w:pPr>
        <w:pStyle w:val="4"/>
        <w:keepNext w:val="0"/>
        <w:keepLines w:val="0"/>
        <w:pageBreakBefore w:val="0"/>
        <w:widowControl w:val="0"/>
        <w:kinsoku/>
        <w:wordWrap/>
        <w:overflowPunct/>
        <w:topLinePunct w:val="0"/>
        <w:autoSpaceDE/>
        <w:autoSpaceDN/>
        <w:bidi w:val="0"/>
        <w:snapToGrid/>
        <w:textAlignment w:val="auto"/>
        <w:rPr>
          <w:rFonts w:hint="eastAsia" w:asciiTheme="minorEastAsia" w:hAnsiTheme="minorEastAsia" w:eastAsiaTheme="minorEastAsia" w:cstheme="minorEastAsia"/>
          <w:lang w:eastAsia="zh-CN"/>
        </w:rPr>
      </w:pPr>
      <w:bookmarkStart w:id="10" w:name="_Toc1327"/>
      <w:r>
        <w:rPr>
          <w:rFonts w:hint="eastAsia" w:asciiTheme="minorEastAsia" w:hAnsiTheme="minorEastAsia" w:eastAsiaTheme="minorEastAsia" w:cstheme="minorEastAsia"/>
          <w:lang w:val="en-US" w:eastAsia="zh-CN"/>
        </w:rPr>
        <w:t>5.个人取得单位发放的预防新型冠状病毒感染肺炎的医药防护用品等免征个人所得税</w:t>
      </w:r>
      <w:bookmarkEnd w:id="10"/>
    </w:p>
    <w:p>
      <w:pPr>
        <w:keepNext w:val="0"/>
        <w:keepLines w:val="0"/>
        <w:pageBreakBefore w:val="0"/>
        <w:widowControl w:val="0"/>
        <w:kinsoku/>
        <w:wordWrap/>
        <w:overflowPunct/>
        <w:topLinePunct w:val="0"/>
        <w:autoSpaceDE/>
        <w:autoSpaceDN/>
        <w:bidi w:val="0"/>
        <w:snapToGrid/>
        <w:spacing w:before="260" w:after="260" w:line="416" w:lineRule="auto"/>
        <w:textAlignment w:val="auto"/>
        <w:outlineLvl w:val="3"/>
        <w:rPr>
          <w:rFonts w:hint="eastAsia" w:ascii="Calibri" w:hAnsi="Calibri"/>
          <w:b/>
          <w:sz w:val="32"/>
          <w:szCs w:val="32"/>
          <w:lang w:val="en-US" w:eastAsia="zh-CN"/>
        </w:rPr>
      </w:pPr>
      <w:r>
        <w:rPr>
          <w:rFonts w:hint="eastAsia" w:ascii="Calibri" w:hAnsi="Calibri"/>
          <w:b/>
          <w:sz w:val="32"/>
          <w:szCs w:val="32"/>
          <w:lang w:eastAsia="zh-Hans"/>
        </w:rPr>
        <w:t>【享受主体】</w:t>
      </w:r>
    </w:p>
    <w:p>
      <w:pPr>
        <w:pStyle w:val="13"/>
        <w:keepNext w:val="0"/>
        <w:keepLines w:val="0"/>
        <w:pageBreakBefore w:val="0"/>
        <w:widowControl w:val="0"/>
        <w:suppressLineNumbers w:val="0"/>
        <w:kinsoku/>
        <w:wordWrap/>
        <w:overflowPunct/>
        <w:topLinePunct w:val="0"/>
        <w:autoSpaceDE/>
        <w:autoSpaceDN/>
        <w:bidi w:val="0"/>
        <w:snapToGrid/>
        <w:spacing w:before="0" w:beforeAutospacing="0" w:after="0" w:afterAutospacing="0" w:line="23" w:lineRule="atLeast"/>
        <w:ind w:left="0" w:right="0" w:firstLine="420"/>
        <w:jc w:val="both"/>
        <w:textAlignment w:val="auto"/>
        <w:rPr>
          <w:rFonts w:hint="default" w:ascii="宋体" w:hAnsi="宋体" w:eastAsia="宋体" w:cs="宋体"/>
          <w:b w:val="0"/>
          <w:bCs w:val="0"/>
          <w:color w:val="FF0000"/>
          <w:kern w:val="44"/>
          <w:sz w:val="18"/>
          <w:szCs w:val="18"/>
          <w:lang w:val="en-US" w:eastAsia="zh-CN" w:bidi="ar-SA"/>
        </w:rPr>
      </w:pPr>
      <w:r>
        <w:rPr>
          <w:rFonts w:hint="eastAsia" w:ascii="仿宋_GB2312" w:hAnsi="Times New Roman" w:eastAsia="仿宋_GB2312" w:cs="Times New Roman"/>
          <w:kern w:val="2"/>
          <w:sz w:val="32"/>
          <w:szCs w:val="32"/>
          <w:highlight w:val="none"/>
          <w:lang w:val="en-US" w:eastAsia="zh-CN" w:bidi="ar-SA"/>
        </w:rPr>
        <w:t>取得单位发放的用于预防新型冠状病毒感染的肺炎的药品、医疗用品和防护用品等实物（不包括现金）的个人</w:t>
      </w:r>
    </w:p>
    <w:p>
      <w:pPr>
        <w:keepNext w:val="0"/>
        <w:keepLines w:val="0"/>
        <w:pageBreakBefore w:val="0"/>
        <w:widowControl w:val="0"/>
        <w:kinsoku/>
        <w:wordWrap/>
        <w:overflowPunct/>
        <w:topLinePunct w:val="0"/>
        <w:autoSpaceDE/>
        <w:autoSpaceDN/>
        <w:bidi w:val="0"/>
        <w:snapToGrid/>
        <w:spacing w:before="260" w:after="260" w:line="416" w:lineRule="auto"/>
        <w:textAlignment w:val="auto"/>
        <w:outlineLvl w:val="3"/>
        <w:rPr>
          <w:rFonts w:hint="eastAsia" w:ascii="Calibri" w:hAnsi="Calibri"/>
          <w:b/>
          <w:sz w:val="32"/>
          <w:szCs w:val="32"/>
          <w:lang w:eastAsia="zh-Hans"/>
        </w:rPr>
      </w:pPr>
      <w:r>
        <w:rPr>
          <w:rFonts w:hint="eastAsia" w:ascii="Calibri" w:hAnsi="Calibri"/>
          <w:b/>
          <w:sz w:val="32"/>
          <w:szCs w:val="32"/>
          <w:lang w:eastAsia="zh-Hans"/>
        </w:rPr>
        <w:t>【优惠内容】</w:t>
      </w:r>
    </w:p>
    <w:p>
      <w:pPr>
        <w:keepNext w:val="0"/>
        <w:keepLines w:val="0"/>
        <w:pageBreakBefore w:val="0"/>
        <w:widowControl w:val="0"/>
        <w:kinsoku/>
        <w:wordWrap/>
        <w:overflowPunct/>
        <w:topLinePunct w:val="0"/>
        <w:autoSpaceDE/>
        <w:autoSpaceDN/>
        <w:bidi w:val="0"/>
        <w:snapToGrid/>
        <w:ind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自2020年1月1日起至2023年12月31日，单位发给个人用于预防新型冠状病毒感染的肺炎的药品、医疗用品和防护用品等实物（不包括现金），不计入工资、薪金收入，免征个人所得税。</w:t>
      </w:r>
    </w:p>
    <w:p>
      <w:pPr>
        <w:keepNext w:val="0"/>
        <w:keepLines w:val="0"/>
        <w:pageBreakBefore w:val="0"/>
        <w:widowControl w:val="0"/>
        <w:kinsoku/>
        <w:wordWrap/>
        <w:overflowPunct/>
        <w:topLinePunct w:val="0"/>
        <w:autoSpaceDE/>
        <w:autoSpaceDN/>
        <w:bidi w:val="0"/>
        <w:snapToGrid/>
        <w:spacing w:before="260" w:after="260" w:line="416" w:lineRule="auto"/>
        <w:textAlignment w:val="auto"/>
        <w:outlineLvl w:val="3"/>
        <w:rPr>
          <w:rFonts w:hint="eastAsia" w:ascii="Calibri" w:hAnsi="Calibri"/>
          <w:b/>
          <w:sz w:val="32"/>
          <w:szCs w:val="32"/>
          <w:lang w:eastAsia="zh-Hans"/>
        </w:rPr>
      </w:pPr>
      <w:r>
        <w:rPr>
          <w:rFonts w:hint="eastAsia" w:ascii="Calibri" w:hAnsi="Calibri"/>
          <w:b/>
          <w:sz w:val="32"/>
          <w:szCs w:val="32"/>
          <w:lang w:eastAsia="zh-Hans"/>
        </w:rPr>
        <w:t>【</w:t>
      </w:r>
      <w:r>
        <w:rPr>
          <w:rFonts w:hint="eastAsia" w:ascii="Calibri" w:hAnsi="Calibri"/>
          <w:b/>
          <w:sz w:val="32"/>
          <w:szCs w:val="32"/>
          <w:lang w:val="en-US" w:eastAsia="zh-Hans"/>
        </w:rPr>
        <w:t>享受条件</w:t>
      </w:r>
      <w:r>
        <w:rPr>
          <w:rFonts w:hint="eastAsia" w:ascii="Calibri" w:hAnsi="Calibri"/>
          <w:b/>
          <w:sz w:val="32"/>
          <w:szCs w:val="32"/>
          <w:lang w:eastAsia="zh-Hans"/>
        </w:rPr>
        <w:t>】</w:t>
      </w:r>
    </w:p>
    <w:p>
      <w:pPr>
        <w:keepNext w:val="0"/>
        <w:keepLines w:val="0"/>
        <w:pageBreakBefore w:val="0"/>
        <w:widowControl w:val="0"/>
        <w:kinsoku/>
        <w:wordWrap/>
        <w:overflowPunct/>
        <w:topLinePunct w:val="0"/>
        <w:autoSpaceDE/>
        <w:autoSpaceDN/>
        <w:bidi w:val="0"/>
        <w:snapToGrid/>
        <w:ind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个人取得单位发放的用于预防新型冠状病毒感染的肺炎的药品、医疗用品和防护用品等实物（不包括现金）</w:t>
      </w:r>
    </w:p>
    <w:p>
      <w:pPr>
        <w:keepNext w:val="0"/>
        <w:keepLines w:val="0"/>
        <w:pageBreakBefore w:val="0"/>
        <w:widowControl w:val="0"/>
        <w:kinsoku/>
        <w:wordWrap/>
        <w:overflowPunct/>
        <w:topLinePunct w:val="0"/>
        <w:autoSpaceDE/>
        <w:autoSpaceDN/>
        <w:bidi w:val="0"/>
        <w:snapToGrid/>
        <w:spacing w:before="260" w:after="260" w:line="416" w:lineRule="auto"/>
        <w:textAlignment w:val="auto"/>
        <w:outlineLvl w:val="3"/>
        <w:rPr>
          <w:rFonts w:hint="eastAsia" w:ascii="Calibri" w:hAnsi="Calibri"/>
          <w:b/>
          <w:sz w:val="32"/>
          <w:szCs w:val="32"/>
          <w:lang w:eastAsia="zh-Hans"/>
        </w:rPr>
      </w:pPr>
      <w:r>
        <w:rPr>
          <w:rFonts w:hint="eastAsia" w:ascii="Calibri" w:hAnsi="Calibri"/>
          <w:b/>
          <w:sz w:val="32"/>
          <w:szCs w:val="32"/>
          <w:lang w:eastAsia="zh-Hans"/>
        </w:rPr>
        <w:t>【</w:t>
      </w:r>
      <w:r>
        <w:rPr>
          <w:rFonts w:hint="eastAsia" w:ascii="Calibri" w:hAnsi="Calibri"/>
          <w:b/>
          <w:sz w:val="32"/>
          <w:szCs w:val="32"/>
          <w:lang w:eastAsia="zh-CN"/>
        </w:rPr>
        <w:t>办理流程</w:t>
      </w:r>
      <w:r>
        <w:rPr>
          <w:rFonts w:hint="eastAsia" w:ascii="Calibri" w:hAnsi="Calibri"/>
          <w:b/>
          <w:sz w:val="32"/>
          <w:szCs w:val="32"/>
          <w:lang w:eastAsia="zh-Hans"/>
        </w:rPr>
        <w:t>】</w:t>
      </w:r>
    </w:p>
    <w:p>
      <w:pPr>
        <w:keepNext w:val="0"/>
        <w:keepLines w:val="0"/>
        <w:pageBreakBefore w:val="0"/>
        <w:widowControl w:val="0"/>
        <w:kinsoku/>
        <w:wordWrap/>
        <w:overflowPunct/>
        <w:topLinePunct w:val="0"/>
        <w:autoSpaceDE/>
        <w:autoSpaceDN/>
        <w:bidi w:val="0"/>
        <w:snapToGrid/>
        <w:ind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申报即享受</w:t>
      </w:r>
    </w:p>
    <w:p>
      <w:pPr>
        <w:keepNext w:val="0"/>
        <w:keepLines w:val="0"/>
        <w:pageBreakBefore w:val="0"/>
        <w:widowControl w:val="0"/>
        <w:kinsoku/>
        <w:wordWrap/>
        <w:overflowPunct/>
        <w:topLinePunct w:val="0"/>
        <w:autoSpaceDE/>
        <w:autoSpaceDN/>
        <w:bidi w:val="0"/>
        <w:snapToGrid/>
        <w:spacing w:before="260" w:after="260" w:line="416" w:lineRule="auto"/>
        <w:textAlignment w:val="auto"/>
        <w:outlineLvl w:val="3"/>
        <w:rPr>
          <w:rFonts w:hint="eastAsia" w:ascii="Calibri" w:hAnsi="Calibri"/>
          <w:b/>
          <w:sz w:val="32"/>
          <w:szCs w:val="32"/>
          <w:lang w:eastAsia="zh-Hans"/>
        </w:rPr>
      </w:pPr>
      <w:r>
        <w:rPr>
          <w:rFonts w:hint="eastAsia" w:ascii="Calibri" w:hAnsi="Calibri"/>
          <w:b/>
          <w:sz w:val="32"/>
          <w:szCs w:val="32"/>
          <w:lang w:eastAsia="zh-Hans"/>
        </w:rPr>
        <w:t>【政策依据】</w:t>
      </w:r>
    </w:p>
    <w:p>
      <w:pPr>
        <w:keepNext w:val="0"/>
        <w:keepLines w:val="0"/>
        <w:pageBreakBefore w:val="0"/>
        <w:widowControl w:val="0"/>
        <w:kinsoku/>
        <w:wordWrap/>
        <w:overflowPunct/>
        <w:topLinePunct w:val="0"/>
        <w:autoSpaceDE/>
        <w:autoSpaceDN/>
        <w:bidi w:val="0"/>
        <w:adjustRightInd/>
        <w:snapToGrid/>
        <w:spacing w:line="360" w:lineRule="atLeas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1.《财政部 税务总局关于支持新型冠状病毒感染的肺炎疫情防控有关个人所得税政策的公告》（财政部 税务总局公告2020年第10号）   </w:t>
      </w:r>
    </w:p>
    <w:p>
      <w:pPr>
        <w:keepNext w:val="0"/>
        <w:keepLines w:val="0"/>
        <w:pageBreakBefore w:val="0"/>
        <w:widowControl w:val="0"/>
        <w:kinsoku/>
        <w:wordWrap/>
        <w:overflowPunct/>
        <w:topLinePunct w:val="0"/>
        <w:autoSpaceDE/>
        <w:autoSpaceDN/>
        <w:bidi w:val="0"/>
        <w:adjustRightInd/>
        <w:snapToGrid/>
        <w:spacing w:line="360" w:lineRule="atLeas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2.《财政部 税务总局关于延长部分税收优惠政策执行期限的公告》（财政部 税务总局公告2022年第4号）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tLeast"/>
        <w:ind w:firstLine="320" w:firstLineChars="100"/>
        <w:textAlignment w:val="auto"/>
        <w:rPr>
          <w:rFonts w:hint="default"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snapToGrid/>
        <w:spacing w:line="360" w:lineRule="atLeast"/>
        <w:ind w:firstLine="272" w:firstLineChars="85"/>
        <w:textAlignment w:val="auto"/>
        <w:rPr>
          <w:rFonts w:hint="eastAsia" w:ascii="黑体" w:hAnsi="黑体" w:eastAsia="黑体" w:cs="黑体"/>
          <w:color w:val="C00000"/>
          <w:sz w:val="32"/>
          <w:szCs w:val="32"/>
        </w:rPr>
      </w:pPr>
    </w:p>
    <w:p>
      <w:pPr>
        <w:pStyle w:val="4"/>
        <w:keepNext w:val="0"/>
        <w:keepLines w:val="0"/>
        <w:pageBreakBefore w:val="0"/>
        <w:widowControl w:val="0"/>
        <w:kinsoku/>
        <w:wordWrap/>
        <w:overflowPunct/>
        <w:topLinePunct w:val="0"/>
        <w:autoSpaceDE/>
        <w:autoSpaceDN/>
        <w:bidi w:val="0"/>
        <w:snapToGrid/>
        <w:textAlignment w:val="auto"/>
        <w:rPr>
          <w:rFonts w:hint="eastAsia" w:asciiTheme="minorEastAsia" w:hAnsiTheme="minorEastAsia" w:eastAsiaTheme="minorEastAsia" w:cstheme="minorEastAsia"/>
        </w:rPr>
      </w:pPr>
      <w:bookmarkStart w:id="11" w:name="_Toc19634"/>
      <w:r>
        <w:rPr>
          <w:rFonts w:hint="eastAsia" w:asciiTheme="minorEastAsia" w:hAnsiTheme="minorEastAsia" w:eastAsiaTheme="minorEastAsia" w:cstheme="minorEastAsia"/>
          <w:lang w:val="en-US" w:eastAsia="zh-CN"/>
        </w:rPr>
        <w:t>6.高校学生公寓免征房产税和印花税</w:t>
      </w:r>
      <w:bookmarkEnd w:id="11"/>
    </w:p>
    <w:p>
      <w:pPr>
        <w:keepNext w:val="0"/>
        <w:keepLines w:val="0"/>
        <w:pageBreakBefore w:val="0"/>
        <w:widowControl w:val="0"/>
        <w:kinsoku/>
        <w:wordWrap/>
        <w:overflowPunct/>
        <w:topLinePunct w:val="0"/>
        <w:autoSpaceDE/>
        <w:autoSpaceDN/>
        <w:bidi w:val="0"/>
        <w:snapToGrid/>
        <w:spacing w:before="260" w:after="260" w:line="416" w:lineRule="auto"/>
        <w:textAlignment w:val="auto"/>
        <w:outlineLvl w:val="3"/>
        <w:rPr>
          <w:rFonts w:hint="eastAsia" w:ascii="Calibri" w:hAnsi="Calibri"/>
          <w:b/>
          <w:sz w:val="32"/>
          <w:szCs w:val="32"/>
          <w:lang w:eastAsia="zh-Hans"/>
        </w:rPr>
      </w:pPr>
      <w:r>
        <w:rPr>
          <w:rFonts w:hint="eastAsia" w:ascii="Calibri" w:hAnsi="Calibri"/>
          <w:b/>
          <w:sz w:val="32"/>
          <w:szCs w:val="32"/>
          <w:lang w:eastAsia="zh-Hans"/>
        </w:rPr>
        <w:t>【享受主体】</w:t>
      </w:r>
    </w:p>
    <w:p>
      <w:pPr>
        <w:keepNext w:val="0"/>
        <w:keepLines w:val="0"/>
        <w:pageBreakBefore w:val="0"/>
        <w:widowControl w:val="0"/>
        <w:kinsoku/>
        <w:wordWrap/>
        <w:overflowPunct/>
        <w:topLinePunct w:val="0"/>
        <w:autoSpaceDE/>
        <w:autoSpaceDN/>
        <w:bidi w:val="0"/>
        <w:snapToGrid/>
        <w:ind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符合条件的高等学校</w:t>
      </w:r>
    </w:p>
    <w:p>
      <w:pPr>
        <w:keepNext w:val="0"/>
        <w:keepLines w:val="0"/>
        <w:pageBreakBefore w:val="0"/>
        <w:widowControl w:val="0"/>
        <w:kinsoku/>
        <w:wordWrap/>
        <w:overflowPunct/>
        <w:topLinePunct w:val="0"/>
        <w:autoSpaceDE/>
        <w:autoSpaceDN/>
        <w:bidi w:val="0"/>
        <w:snapToGrid/>
        <w:spacing w:before="260" w:after="260" w:line="416" w:lineRule="auto"/>
        <w:textAlignment w:val="auto"/>
        <w:outlineLvl w:val="3"/>
        <w:rPr>
          <w:rFonts w:hint="eastAsia" w:ascii="Calibri" w:hAnsi="Calibri"/>
          <w:b/>
          <w:sz w:val="32"/>
          <w:szCs w:val="32"/>
          <w:lang w:eastAsia="zh-Hans"/>
        </w:rPr>
      </w:pPr>
      <w:r>
        <w:rPr>
          <w:rFonts w:hint="eastAsia" w:ascii="Calibri" w:hAnsi="Calibri"/>
          <w:b/>
          <w:sz w:val="32"/>
          <w:szCs w:val="32"/>
          <w:lang w:eastAsia="zh-Hans"/>
        </w:rPr>
        <w:t>【优惠内容】</w:t>
      </w:r>
    </w:p>
    <w:p>
      <w:pPr>
        <w:pStyle w:val="7"/>
        <w:keepNext w:val="0"/>
        <w:keepLines w:val="0"/>
        <w:pageBreakBefore w:val="0"/>
        <w:widowControl w:val="0"/>
        <w:kinsoku/>
        <w:wordWrap/>
        <w:overflowPunct/>
        <w:topLinePunct w:val="0"/>
        <w:autoSpaceDE/>
        <w:autoSpaceDN/>
        <w:bidi w:val="0"/>
        <w:snapToGrid/>
        <w:ind w:firstLine="640" w:firstLineChars="200"/>
        <w:textAlignment w:val="auto"/>
      </w:pPr>
      <w:r>
        <w:rPr>
          <w:rFonts w:hint="eastAsia" w:ascii="仿宋_GB2312" w:hAnsi="Times New Roman" w:eastAsia="仿宋_GB2312" w:cs="Times New Roman"/>
          <w:kern w:val="2"/>
          <w:sz w:val="32"/>
          <w:szCs w:val="32"/>
          <w:highlight w:val="none"/>
          <w:lang w:val="en-US" w:eastAsia="zh-CN" w:bidi="ar-SA"/>
        </w:rPr>
        <w:t>自2019年1月1日至2023年12月31日，对高校学生公寓免征房产税。对与高校学生签订的高校学生公寓租赁合同，免征印花税。</w:t>
      </w:r>
    </w:p>
    <w:p>
      <w:pPr>
        <w:keepNext w:val="0"/>
        <w:keepLines w:val="0"/>
        <w:pageBreakBefore w:val="0"/>
        <w:widowControl w:val="0"/>
        <w:kinsoku/>
        <w:wordWrap/>
        <w:overflowPunct/>
        <w:topLinePunct w:val="0"/>
        <w:autoSpaceDE/>
        <w:autoSpaceDN/>
        <w:bidi w:val="0"/>
        <w:snapToGrid/>
        <w:spacing w:before="260" w:after="260" w:line="416" w:lineRule="auto"/>
        <w:textAlignment w:val="auto"/>
        <w:outlineLvl w:val="3"/>
        <w:rPr>
          <w:rFonts w:hint="eastAsia" w:ascii="Calibri" w:hAnsi="Calibri"/>
          <w:b/>
          <w:sz w:val="32"/>
          <w:szCs w:val="32"/>
          <w:lang w:eastAsia="zh-Hans"/>
        </w:rPr>
      </w:pPr>
      <w:r>
        <w:rPr>
          <w:rFonts w:hint="eastAsia" w:ascii="Calibri" w:hAnsi="Calibri"/>
          <w:b/>
          <w:sz w:val="32"/>
          <w:szCs w:val="32"/>
          <w:lang w:eastAsia="zh-Hans"/>
        </w:rPr>
        <w:t>【享受条件】</w:t>
      </w:r>
    </w:p>
    <w:p>
      <w:pPr>
        <w:pStyle w:val="13"/>
        <w:keepNext w:val="0"/>
        <w:keepLines w:val="0"/>
        <w:pageBreakBefore w:val="0"/>
        <w:widowControl w:val="0"/>
        <w:suppressLineNumbers w:val="0"/>
        <w:kinsoku/>
        <w:wordWrap/>
        <w:overflowPunct/>
        <w:topLinePunct w:val="0"/>
        <w:autoSpaceDE/>
        <w:autoSpaceDN/>
        <w:bidi w:val="0"/>
        <w:snapToGrid/>
        <w:spacing w:before="0" w:beforeAutospacing="0" w:after="0" w:afterAutospacing="0" w:line="23" w:lineRule="atLeast"/>
        <w:ind w:left="0" w:right="0" w:firstLine="640" w:firstLineChars="200"/>
        <w:jc w:val="both"/>
        <w:textAlignment w:val="auto"/>
        <w:rPr>
          <w:rFonts w:hint="eastAsia" w:ascii="仿宋_GB2312" w:hAnsi="Times New Roman" w:eastAsia="仿宋_GB2312" w:cs="Times New Roman"/>
          <w:kern w:val="2"/>
          <w:sz w:val="32"/>
          <w:szCs w:val="32"/>
          <w:highlight w:val="none"/>
          <w:lang w:val="en-US" w:eastAsia="zh-CN" w:bidi="ar-SA"/>
        </w:rPr>
      </w:pPr>
      <w:r>
        <w:rPr>
          <w:rFonts w:hint="eastAsia" w:ascii="仿宋_GB2312" w:hAnsi="Times New Roman" w:eastAsia="仿宋_GB2312" w:cs="Times New Roman"/>
          <w:kern w:val="2"/>
          <w:sz w:val="32"/>
          <w:szCs w:val="32"/>
          <w:highlight w:val="none"/>
          <w:lang w:val="en-US" w:eastAsia="zh-CN" w:bidi="ar-SA"/>
        </w:rPr>
        <w:t>高校学生公寓，是指为高校学生提供住宿服务，按照国家规定的收费标准收取住宿费的学生公寓。</w:t>
      </w:r>
    </w:p>
    <w:p>
      <w:pPr>
        <w:keepNext w:val="0"/>
        <w:keepLines w:val="0"/>
        <w:pageBreakBefore w:val="0"/>
        <w:widowControl w:val="0"/>
        <w:kinsoku/>
        <w:wordWrap/>
        <w:overflowPunct/>
        <w:topLinePunct w:val="0"/>
        <w:autoSpaceDE/>
        <w:autoSpaceDN/>
        <w:bidi w:val="0"/>
        <w:snapToGrid/>
        <w:spacing w:before="260" w:after="260" w:line="416" w:lineRule="auto"/>
        <w:textAlignment w:val="auto"/>
        <w:outlineLvl w:val="3"/>
        <w:rPr>
          <w:rFonts w:hint="eastAsia" w:ascii="Calibri" w:hAnsi="Calibri"/>
          <w:b/>
          <w:sz w:val="32"/>
          <w:szCs w:val="32"/>
          <w:lang w:eastAsia="zh-Hans"/>
        </w:rPr>
      </w:pPr>
      <w:r>
        <w:rPr>
          <w:rFonts w:hint="eastAsia" w:ascii="Calibri" w:hAnsi="Calibri"/>
          <w:b/>
          <w:sz w:val="32"/>
          <w:szCs w:val="32"/>
          <w:lang w:eastAsia="zh-Hans"/>
        </w:rPr>
        <w:t>【办理流程】</w:t>
      </w:r>
    </w:p>
    <w:p>
      <w:pPr>
        <w:keepNext w:val="0"/>
        <w:keepLines w:val="0"/>
        <w:pageBreakBefore w:val="0"/>
        <w:widowControl w:val="0"/>
        <w:kinsoku/>
        <w:wordWrap/>
        <w:overflowPunct/>
        <w:topLinePunct w:val="0"/>
        <w:autoSpaceDE/>
        <w:autoSpaceDN/>
        <w:bidi w:val="0"/>
        <w:snapToGrid/>
        <w:spacing w:before="260" w:after="260" w:line="416" w:lineRule="auto"/>
        <w:ind w:firstLine="640" w:firstLineChars="200"/>
        <w:textAlignment w:val="auto"/>
        <w:outlineLvl w:val="3"/>
        <w:rPr>
          <w:rFonts w:hint="eastAsia" w:ascii="仿宋_GB2312" w:hAnsi="Times New Roman" w:eastAsia="仿宋_GB2312" w:cs="Times New Roman"/>
          <w:kern w:val="2"/>
          <w:sz w:val="32"/>
          <w:szCs w:val="32"/>
          <w:highlight w:val="none"/>
          <w:lang w:val="en-US" w:eastAsia="zh-CN" w:bidi="ar-SA"/>
        </w:rPr>
      </w:pPr>
      <w:r>
        <w:rPr>
          <w:rFonts w:hint="eastAsia" w:ascii="仿宋_GB2312" w:eastAsia="仿宋_GB2312" w:cs="Times New Roman"/>
          <w:kern w:val="2"/>
          <w:sz w:val="32"/>
          <w:szCs w:val="32"/>
          <w:highlight w:val="none"/>
          <w:lang w:val="en-US" w:eastAsia="zh-CN" w:bidi="ar-SA"/>
        </w:rPr>
        <w:t>申报即享受</w:t>
      </w:r>
    </w:p>
    <w:p>
      <w:pPr>
        <w:keepNext w:val="0"/>
        <w:keepLines w:val="0"/>
        <w:pageBreakBefore w:val="0"/>
        <w:widowControl w:val="0"/>
        <w:kinsoku/>
        <w:wordWrap/>
        <w:overflowPunct/>
        <w:topLinePunct w:val="0"/>
        <w:autoSpaceDE/>
        <w:autoSpaceDN/>
        <w:bidi w:val="0"/>
        <w:snapToGrid/>
        <w:spacing w:before="260" w:after="260" w:line="416" w:lineRule="auto"/>
        <w:textAlignment w:val="auto"/>
        <w:outlineLvl w:val="3"/>
        <w:rPr>
          <w:rFonts w:hint="eastAsia" w:ascii="Calibri" w:hAnsi="Calibri"/>
          <w:b/>
          <w:sz w:val="32"/>
          <w:szCs w:val="32"/>
          <w:lang w:eastAsia="zh-Hans"/>
        </w:rPr>
      </w:pPr>
      <w:r>
        <w:rPr>
          <w:rFonts w:hint="eastAsia" w:ascii="Calibri" w:hAnsi="Calibri"/>
          <w:b/>
          <w:sz w:val="32"/>
          <w:szCs w:val="32"/>
          <w:lang w:eastAsia="zh-Hans"/>
        </w:rPr>
        <w:t>【政策依据】</w:t>
      </w:r>
    </w:p>
    <w:p>
      <w:pPr>
        <w:keepNext w:val="0"/>
        <w:keepLines w:val="0"/>
        <w:pageBreakBefore w:val="0"/>
        <w:widowControl w:val="0"/>
        <w:kinsoku/>
        <w:wordWrap/>
        <w:overflowPunct/>
        <w:topLinePunct w:val="0"/>
        <w:autoSpaceDE/>
        <w:autoSpaceDN/>
        <w:bidi w:val="0"/>
        <w:adjustRightInd/>
        <w:snapToGrid/>
        <w:spacing w:line="360" w:lineRule="atLeas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1.《财政部 税务总局关于高校学生公寓房产税 印花税政策的通知》（财税〔2019〕14号）</w:t>
      </w:r>
    </w:p>
    <w:p>
      <w:pPr>
        <w:keepNext w:val="0"/>
        <w:keepLines w:val="0"/>
        <w:pageBreakBefore w:val="0"/>
        <w:widowControl w:val="0"/>
        <w:kinsoku/>
        <w:wordWrap/>
        <w:overflowPunct/>
        <w:topLinePunct w:val="0"/>
        <w:autoSpaceDE/>
        <w:autoSpaceDN/>
        <w:bidi w:val="0"/>
        <w:adjustRightInd/>
        <w:snapToGrid/>
        <w:spacing w:line="360" w:lineRule="atLeas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2.《财政部 税务总局关于延长部分税收优惠政策执行期限的公告》（财政部 税务总局公告2022年第4号）</w:t>
      </w:r>
    </w:p>
    <w:p>
      <w:pPr>
        <w:keepNext w:val="0"/>
        <w:keepLines w:val="0"/>
        <w:pageBreakBefore w:val="0"/>
        <w:widowControl w:val="0"/>
        <w:kinsoku/>
        <w:wordWrap/>
        <w:overflowPunct/>
        <w:topLinePunct w:val="0"/>
        <w:autoSpaceDE/>
        <w:autoSpaceDN/>
        <w:bidi w:val="0"/>
        <w:adjustRightInd/>
        <w:snapToGrid/>
        <w:spacing w:line="360" w:lineRule="atLeast"/>
        <w:ind w:firstLine="272" w:firstLineChars="85"/>
        <w:textAlignment w:val="auto"/>
        <w:rPr>
          <w:rFonts w:hint="eastAsia" w:asciiTheme="minorEastAsia" w:hAnsiTheme="minorEastAsia" w:eastAsiaTheme="minorEastAsia" w:cstheme="minor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tLeast"/>
        <w:ind w:firstLine="272" w:firstLineChars="85"/>
        <w:textAlignment w:val="auto"/>
        <w:rPr>
          <w:rFonts w:hint="eastAsia" w:asciiTheme="minorEastAsia" w:hAnsiTheme="minorEastAsia" w:eastAsiaTheme="minorEastAsia" w:cstheme="minorEastAsia"/>
          <w:sz w:val="32"/>
          <w:szCs w:val="32"/>
          <w:lang w:val="en-US" w:eastAsia="zh-CN"/>
        </w:rPr>
      </w:pPr>
    </w:p>
    <w:p>
      <w:pPr>
        <w:pStyle w:val="4"/>
        <w:keepNext w:val="0"/>
        <w:keepLines w:val="0"/>
        <w:pageBreakBefore w:val="0"/>
        <w:widowControl w:val="0"/>
        <w:kinsoku/>
        <w:wordWrap/>
        <w:overflowPunct/>
        <w:topLinePunct w:val="0"/>
        <w:autoSpaceDE/>
        <w:autoSpaceDN/>
        <w:bidi w:val="0"/>
        <w:snapToGrid/>
        <w:textAlignment w:val="auto"/>
        <w:rPr>
          <w:rFonts w:hint="eastAsia" w:asciiTheme="minorEastAsia" w:hAnsiTheme="minorEastAsia" w:eastAsiaTheme="minorEastAsia" w:cstheme="minorEastAsia"/>
          <w:lang w:val="en-US" w:eastAsia="zh-CN"/>
        </w:rPr>
      </w:pPr>
      <w:bookmarkStart w:id="12" w:name="_Toc10868"/>
      <w:bookmarkStart w:id="13" w:name="_Toc21847"/>
      <w:r>
        <w:rPr>
          <w:rFonts w:hint="eastAsia" w:asciiTheme="minorEastAsia" w:hAnsiTheme="minorEastAsia" w:eastAsiaTheme="minorEastAsia" w:cstheme="minorEastAsia"/>
          <w:lang w:val="en-US" w:eastAsia="zh-CN"/>
        </w:rPr>
        <w:t>7.</w:t>
      </w:r>
      <w:bookmarkEnd w:id="12"/>
      <w:r>
        <w:rPr>
          <w:rFonts w:hint="eastAsia" w:asciiTheme="minorEastAsia" w:hAnsiTheme="minorEastAsia" w:eastAsiaTheme="minorEastAsia" w:cstheme="minorEastAsia"/>
          <w:lang w:val="en-US" w:eastAsia="zh-CN"/>
        </w:rPr>
        <w:t>农产品批发市场农贸市场免征房产税和城镇土地使用税</w:t>
      </w:r>
      <w:bookmarkEnd w:id="13"/>
    </w:p>
    <w:p>
      <w:pPr>
        <w:keepNext w:val="0"/>
        <w:keepLines w:val="0"/>
        <w:pageBreakBefore w:val="0"/>
        <w:widowControl w:val="0"/>
        <w:kinsoku/>
        <w:wordWrap/>
        <w:overflowPunct/>
        <w:topLinePunct w:val="0"/>
        <w:autoSpaceDE/>
        <w:autoSpaceDN/>
        <w:bidi w:val="0"/>
        <w:snapToGrid/>
        <w:spacing w:before="260" w:after="260" w:line="416" w:lineRule="auto"/>
        <w:textAlignment w:val="auto"/>
        <w:outlineLvl w:val="3"/>
        <w:rPr>
          <w:rFonts w:hint="eastAsia" w:ascii="Calibri" w:hAnsi="Calibri"/>
          <w:b/>
          <w:sz w:val="32"/>
          <w:szCs w:val="32"/>
          <w:lang w:val="en-US" w:eastAsia="zh-CN"/>
        </w:rPr>
      </w:pPr>
      <w:r>
        <w:rPr>
          <w:rFonts w:hint="eastAsia" w:ascii="Calibri" w:hAnsi="Calibri"/>
          <w:b/>
          <w:sz w:val="32"/>
          <w:szCs w:val="32"/>
          <w:lang w:val="en-US" w:eastAsia="zh-CN"/>
        </w:rPr>
        <w:t>【享受主体】</w:t>
      </w:r>
    </w:p>
    <w:p>
      <w:pPr>
        <w:pStyle w:val="13"/>
        <w:keepNext w:val="0"/>
        <w:keepLines w:val="0"/>
        <w:pageBreakBefore w:val="0"/>
        <w:widowControl w:val="0"/>
        <w:suppressLineNumbers w:val="0"/>
        <w:kinsoku/>
        <w:wordWrap/>
        <w:overflowPunct/>
        <w:topLinePunct w:val="0"/>
        <w:autoSpaceDE/>
        <w:autoSpaceDN/>
        <w:bidi w:val="0"/>
        <w:snapToGrid/>
        <w:spacing w:before="0" w:beforeAutospacing="0" w:after="0" w:afterAutospacing="0" w:line="23" w:lineRule="atLeast"/>
        <w:ind w:left="0" w:right="0" w:firstLine="640" w:firstLineChars="200"/>
        <w:textAlignment w:val="auto"/>
        <w:rPr>
          <w:rFonts w:hint="eastAsia" w:ascii="仿宋_GB2312" w:hAnsi="Times New Roman" w:eastAsia="仿宋_GB2312" w:cs="Times New Roman"/>
          <w:kern w:val="2"/>
          <w:sz w:val="32"/>
          <w:szCs w:val="32"/>
          <w:highlight w:val="none"/>
          <w:lang w:val="en-US" w:eastAsia="zh-CN" w:bidi="ar-SA"/>
        </w:rPr>
      </w:pPr>
      <w:r>
        <w:rPr>
          <w:rFonts w:hint="eastAsia" w:ascii="仿宋_GB2312" w:hAnsi="Times New Roman" w:eastAsia="仿宋_GB2312" w:cs="Times New Roman"/>
          <w:kern w:val="2"/>
          <w:sz w:val="32"/>
          <w:szCs w:val="32"/>
          <w:highlight w:val="none"/>
          <w:lang w:val="en-US" w:eastAsia="zh-CN" w:bidi="ar-SA"/>
        </w:rPr>
        <w:t>农产品批发市场、农贸市场纳税人</w:t>
      </w:r>
    </w:p>
    <w:p>
      <w:pPr>
        <w:keepNext w:val="0"/>
        <w:keepLines w:val="0"/>
        <w:pageBreakBefore w:val="0"/>
        <w:widowControl w:val="0"/>
        <w:kinsoku/>
        <w:wordWrap/>
        <w:overflowPunct/>
        <w:topLinePunct w:val="0"/>
        <w:autoSpaceDE/>
        <w:autoSpaceDN/>
        <w:bidi w:val="0"/>
        <w:snapToGrid/>
        <w:spacing w:before="260" w:after="260" w:line="416" w:lineRule="auto"/>
        <w:textAlignment w:val="auto"/>
        <w:outlineLvl w:val="3"/>
        <w:rPr>
          <w:rFonts w:hint="eastAsia" w:ascii="Calibri" w:hAnsi="Calibri"/>
          <w:b/>
          <w:sz w:val="32"/>
          <w:szCs w:val="32"/>
          <w:lang w:val="en-US" w:eastAsia="zh-CN"/>
        </w:rPr>
      </w:pPr>
      <w:r>
        <w:rPr>
          <w:rFonts w:hint="eastAsia" w:ascii="Calibri" w:hAnsi="Calibri"/>
          <w:b/>
          <w:sz w:val="32"/>
          <w:szCs w:val="32"/>
          <w:lang w:val="en-US" w:eastAsia="zh-CN"/>
        </w:rPr>
        <w:t>【优惠内容】</w:t>
      </w:r>
    </w:p>
    <w:p>
      <w:pPr>
        <w:keepNext w:val="0"/>
        <w:keepLines w:val="0"/>
        <w:pageBreakBefore w:val="0"/>
        <w:widowControl w:val="0"/>
        <w:numPr>
          <w:ilvl w:val="0"/>
          <w:numId w:val="0"/>
        </w:numPr>
        <w:kinsoku/>
        <w:wordWrap/>
        <w:overflowPunct/>
        <w:topLinePunct w:val="0"/>
        <w:autoSpaceDE/>
        <w:autoSpaceDN/>
        <w:bidi w:val="0"/>
        <w:adjustRightInd/>
        <w:snapToGrid/>
        <w:spacing w:before="260" w:after="260" w:line="416" w:lineRule="auto"/>
        <w:ind w:firstLine="640" w:firstLineChars="200"/>
        <w:jc w:val="both"/>
        <w:textAlignment w:val="auto"/>
        <w:rPr>
          <w:rFonts w:hint="eastAsia" w:ascii="仿宋_GB2312" w:hAnsi="Times New Roman" w:eastAsia="仿宋_GB2312" w:cs="Times New Roman"/>
          <w:kern w:val="2"/>
          <w:sz w:val="32"/>
          <w:szCs w:val="32"/>
          <w:highlight w:val="none"/>
          <w:lang w:val="en-US" w:eastAsia="zh-CN" w:bidi="ar-SA"/>
        </w:rPr>
      </w:pPr>
      <w:r>
        <w:rPr>
          <w:rFonts w:hint="eastAsia" w:ascii="仿宋_GB2312" w:hAnsi="Times New Roman" w:eastAsia="仿宋_GB2312" w:cs="Times New Roman"/>
          <w:kern w:val="2"/>
          <w:sz w:val="32"/>
          <w:szCs w:val="32"/>
          <w:highlight w:val="none"/>
          <w:lang w:val="en-US" w:eastAsia="zh-CN" w:bidi="ar-SA"/>
        </w:rPr>
        <w:t>自2019年1月1日至2023年12月31日，对农产品批发市场、农贸市场（包括自有和承租，下同）专门用于经营农产品的房产、土地，暂免征收房产税和城镇土地使用税。对同时经营其他产品的农产品批发市场和农贸市场使用的房产、土地，按其他产品与农产品交易场地面积的比例确定征免房产税和城镇土地使用税。</w:t>
      </w:r>
    </w:p>
    <w:p>
      <w:pPr>
        <w:keepNext w:val="0"/>
        <w:keepLines w:val="0"/>
        <w:pageBreakBefore w:val="0"/>
        <w:widowControl w:val="0"/>
        <w:kinsoku/>
        <w:wordWrap/>
        <w:overflowPunct/>
        <w:topLinePunct w:val="0"/>
        <w:autoSpaceDE/>
        <w:autoSpaceDN/>
        <w:bidi w:val="0"/>
        <w:snapToGrid/>
        <w:spacing w:before="260" w:after="260" w:line="416" w:lineRule="auto"/>
        <w:textAlignment w:val="auto"/>
        <w:outlineLvl w:val="3"/>
        <w:rPr>
          <w:rFonts w:hint="eastAsia" w:ascii="Calibri" w:hAnsi="Calibri"/>
          <w:b/>
          <w:sz w:val="32"/>
          <w:szCs w:val="32"/>
          <w:lang w:val="en-US" w:eastAsia="zh-Hans"/>
        </w:rPr>
      </w:pPr>
      <w:r>
        <w:rPr>
          <w:rFonts w:hint="eastAsia" w:ascii="Calibri" w:hAnsi="Calibri"/>
          <w:b/>
          <w:sz w:val="32"/>
          <w:szCs w:val="32"/>
          <w:lang w:val="en-US" w:eastAsia="zh-Hans"/>
        </w:rPr>
        <w:t>【享受条件】</w:t>
      </w:r>
    </w:p>
    <w:p>
      <w:pPr>
        <w:keepNext w:val="0"/>
        <w:keepLines w:val="0"/>
        <w:pageBreakBefore w:val="0"/>
        <w:widowControl w:val="0"/>
        <w:numPr>
          <w:ilvl w:val="0"/>
          <w:numId w:val="0"/>
        </w:numPr>
        <w:kinsoku/>
        <w:wordWrap/>
        <w:overflowPunct/>
        <w:topLinePunct w:val="0"/>
        <w:autoSpaceDE/>
        <w:autoSpaceDN/>
        <w:bidi w:val="0"/>
        <w:adjustRightInd/>
        <w:snapToGrid/>
        <w:spacing w:before="260" w:after="260" w:line="416" w:lineRule="auto"/>
        <w:ind w:firstLine="640" w:firstLineChars="200"/>
        <w:jc w:val="both"/>
        <w:textAlignment w:val="auto"/>
        <w:rPr>
          <w:rFonts w:hint="eastAsia" w:ascii="仿宋_GB2312" w:hAnsi="Times New Roman" w:eastAsia="仿宋_GB2312" w:cs="Times New Roman"/>
          <w:kern w:val="2"/>
          <w:sz w:val="32"/>
          <w:szCs w:val="32"/>
          <w:highlight w:val="none"/>
          <w:lang w:val="en-US" w:eastAsia="zh-CN" w:bidi="ar-SA"/>
        </w:rPr>
      </w:pPr>
      <w:r>
        <w:rPr>
          <w:rFonts w:hint="eastAsia" w:ascii="仿宋_GB2312" w:hAnsi="Times New Roman" w:eastAsia="仿宋_GB2312" w:cs="Times New Roman"/>
          <w:kern w:val="2"/>
          <w:sz w:val="32"/>
          <w:szCs w:val="32"/>
          <w:highlight w:val="none"/>
          <w:lang w:val="en-US" w:eastAsia="zh-CN" w:bidi="ar-SA"/>
        </w:rPr>
        <w:t>农产品批发市场和农贸市场，是指经工商登记注册，供买卖双方进行农产品及其初加工品现货批发或零售交易的场所。农产品包括粮油、肉禽蛋、蔬菜、干鲜果品、水产品、调味品、棉麻、活畜、可食用的林产品以及由省、自治区、直辖市财税部门确定的其他可食用的农产品。</w:t>
      </w:r>
    </w:p>
    <w:p>
      <w:pPr>
        <w:keepNext w:val="0"/>
        <w:keepLines w:val="0"/>
        <w:pageBreakBefore w:val="0"/>
        <w:widowControl w:val="0"/>
        <w:kinsoku/>
        <w:wordWrap/>
        <w:overflowPunct/>
        <w:topLinePunct w:val="0"/>
        <w:autoSpaceDE/>
        <w:autoSpaceDN/>
        <w:bidi w:val="0"/>
        <w:snapToGrid/>
        <w:spacing w:before="260" w:after="260" w:line="416" w:lineRule="auto"/>
        <w:textAlignment w:val="auto"/>
        <w:outlineLvl w:val="3"/>
        <w:rPr>
          <w:rFonts w:hint="eastAsia" w:ascii="Calibri" w:hAnsi="Calibri"/>
          <w:b/>
          <w:sz w:val="32"/>
          <w:szCs w:val="32"/>
          <w:lang w:val="en-US" w:eastAsia="zh-CN"/>
        </w:rPr>
      </w:pPr>
      <w:r>
        <w:rPr>
          <w:rFonts w:hint="eastAsia" w:ascii="Calibri" w:hAnsi="Calibri"/>
          <w:b/>
          <w:sz w:val="32"/>
          <w:szCs w:val="32"/>
          <w:lang w:val="en-US" w:eastAsia="zh-CN"/>
        </w:rPr>
        <w:t>【办理流程】</w:t>
      </w:r>
    </w:p>
    <w:p>
      <w:pPr>
        <w:keepNext w:val="0"/>
        <w:keepLines w:val="0"/>
        <w:pageBreakBefore w:val="0"/>
        <w:widowControl w:val="0"/>
        <w:numPr>
          <w:ilvl w:val="0"/>
          <w:numId w:val="0"/>
        </w:numPr>
        <w:kinsoku/>
        <w:wordWrap/>
        <w:overflowPunct/>
        <w:topLinePunct w:val="0"/>
        <w:autoSpaceDE/>
        <w:autoSpaceDN/>
        <w:bidi w:val="0"/>
        <w:adjustRightInd/>
        <w:snapToGrid/>
        <w:spacing w:before="260" w:after="260" w:line="416" w:lineRule="auto"/>
        <w:ind w:firstLine="640" w:firstLineChars="200"/>
        <w:jc w:val="both"/>
        <w:textAlignment w:val="auto"/>
        <w:rPr>
          <w:rFonts w:hint="eastAsia" w:ascii="仿宋_GB2312" w:hAnsi="Times New Roman" w:eastAsia="仿宋_GB2312" w:cs="Times New Roman"/>
          <w:kern w:val="2"/>
          <w:sz w:val="32"/>
          <w:szCs w:val="32"/>
          <w:highlight w:val="none"/>
          <w:lang w:val="en-US" w:eastAsia="zh-CN" w:bidi="ar-SA"/>
        </w:rPr>
      </w:pPr>
      <w:r>
        <w:rPr>
          <w:rFonts w:hint="eastAsia" w:ascii="仿宋_GB2312" w:hAnsi="Times New Roman" w:eastAsia="仿宋_GB2312" w:cs="Times New Roman"/>
          <w:kern w:val="2"/>
          <w:sz w:val="32"/>
          <w:szCs w:val="32"/>
          <w:highlight w:val="none"/>
          <w:lang w:val="en-US" w:eastAsia="zh-CN" w:bidi="ar-SA"/>
        </w:rPr>
        <w:t>申报即享受</w:t>
      </w:r>
    </w:p>
    <w:p>
      <w:pPr>
        <w:keepNext w:val="0"/>
        <w:keepLines w:val="0"/>
        <w:pageBreakBefore w:val="0"/>
        <w:widowControl w:val="0"/>
        <w:kinsoku/>
        <w:wordWrap/>
        <w:overflowPunct/>
        <w:topLinePunct w:val="0"/>
        <w:autoSpaceDE/>
        <w:autoSpaceDN/>
        <w:bidi w:val="0"/>
        <w:snapToGrid/>
        <w:spacing w:before="260" w:after="260" w:line="416" w:lineRule="auto"/>
        <w:textAlignment w:val="auto"/>
        <w:outlineLvl w:val="3"/>
        <w:rPr>
          <w:rFonts w:hint="eastAsia" w:ascii="Calibri" w:hAnsi="Calibri"/>
          <w:b/>
          <w:sz w:val="32"/>
          <w:szCs w:val="32"/>
          <w:lang w:val="en-US" w:eastAsia="zh-CN"/>
        </w:rPr>
      </w:pPr>
      <w:r>
        <w:rPr>
          <w:rFonts w:hint="eastAsia" w:ascii="Calibri" w:hAnsi="Calibri"/>
          <w:b/>
          <w:sz w:val="32"/>
          <w:szCs w:val="32"/>
          <w:lang w:val="en-US" w:eastAsia="zh-CN"/>
        </w:rPr>
        <w:t>【政策依据】</w:t>
      </w:r>
    </w:p>
    <w:p>
      <w:pPr>
        <w:keepNext w:val="0"/>
        <w:keepLines w:val="0"/>
        <w:pageBreakBefore w:val="0"/>
        <w:widowControl w:val="0"/>
        <w:kinsoku/>
        <w:wordWrap/>
        <w:overflowPunct/>
        <w:topLinePunct w:val="0"/>
        <w:autoSpaceDE/>
        <w:autoSpaceDN/>
        <w:bidi w:val="0"/>
        <w:adjustRightInd/>
        <w:snapToGrid/>
        <w:spacing w:line="360" w:lineRule="atLeas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1.《财政部 税务总局关于继续实行农产品批发市场 农贸市场房产税 城镇土地使用税优惠政策的通知》（财税〔2019〕12号）</w:t>
      </w:r>
    </w:p>
    <w:p>
      <w:pPr>
        <w:keepNext w:val="0"/>
        <w:keepLines w:val="0"/>
        <w:pageBreakBefore w:val="0"/>
        <w:widowControl w:val="0"/>
        <w:kinsoku/>
        <w:wordWrap/>
        <w:overflowPunct/>
        <w:topLinePunct w:val="0"/>
        <w:autoSpaceDE/>
        <w:autoSpaceDN/>
        <w:bidi w:val="0"/>
        <w:adjustRightInd/>
        <w:snapToGrid/>
        <w:spacing w:line="360" w:lineRule="atLeas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2.《财政部 税务总局关于延长部分税收优惠政策执行期限的公告》（财政部 税务总局公告2022年第4号）</w:t>
      </w:r>
    </w:p>
    <w:p>
      <w:pPr>
        <w:keepNext w:val="0"/>
        <w:keepLines w:val="0"/>
        <w:pageBreakBefore w:val="0"/>
        <w:widowControl w:val="0"/>
        <w:kinsoku/>
        <w:wordWrap/>
        <w:overflowPunct/>
        <w:topLinePunct w:val="0"/>
        <w:autoSpaceDE/>
        <w:autoSpaceDN/>
        <w:bidi w:val="0"/>
        <w:adjustRightInd/>
        <w:snapToGrid/>
        <w:spacing w:line="360" w:lineRule="atLeast"/>
        <w:ind w:firstLine="272" w:firstLineChars="85"/>
        <w:textAlignment w:val="auto"/>
        <w:rPr>
          <w:rFonts w:hint="eastAsia" w:asciiTheme="minorEastAsia" w:hAnsiTheme="minorEastAsia" w:eastAsiaTheme="minorEastAsia" w:cstheme="minorEastAsia"/>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tLeast"/>
        <w:ind w:firstLine="272" w:firstLineChars="85"/>
        <w:textAlignment w:val="auto"/>
        <w:rPr>
          <w:rFonts w:hint="eastAsia" w:asciiTheme="minorEastAsia" w:hAnsiTheme="minorEastAsia" w:eastAsiaTheme="minorEastAsia" w:cstheme="minorEastAsia"/>
          <w:color w:val="auto"/>
          <w:sz w:val="32"/>
          <w:szCs w:val="32"/>
          <w:lang w:val="en-US" w:eastAsia="zh-CN"/>
        </w:rPr>
      </w:pPr>
    </w:p>
    <w:p>
      <w:pPr>
        <w:pStyle w:val="4"/>
        <w:keepNext w:val="0"/>
        <w:keepLines w:val="0"/>
        <w:pageBreakBefore w:val="0"/>
        <w:widowControl w:val="0"/>
        <w:kinsoku/>
        <w:wordWrap/>
        <w:overflowPunct/>
        <w:topLinePunct w:val="0"/>
        <w:autoSpaceDE/>
        <w:autoSpaceDN/>
        <w:bidi w:val="0"/>
        <w:snapToGrid/>
        <w:textAlignment w:val="auto"/>
        <w:rPr>
          <w:rFonts w:hint="eastAsia" w:asciiTheme="minorEastAsia" w:hAnsiTheme="minorEastAsia" w:eastAsiaTheme="minorEastAsia" w:cstheme="minorEastAsia"/>
          <w:lang w:val="en-US" w:eastAsia="zh-CN"/>
        </w:rPr>
      </w:pPr>
      <w:bookmarkStart w:id="14" w:name="_Toc17808"/>
      <w:bookmarkStart w:id="15" w:name="_Toc17294"/>
      <w:r>
        <w:rPr>
          <w:rFonts w:hint="eastAsia" w:asciiTheme="minorEastAsia" w:hAnsiTheme="minorEastAsia" w:eastAsiaTheme="minorEastAsia" w:cstheme="minorEastAsia"/>
          <w:lang w:val="en-US" w:eastAsia="zh-CN"/>
        </w:rPr>
        <w:t>8.城市公交等轨道交通系统免征城镇土地使用税</w:t>
      </w:r>
      <w:bookmarkEnd w:id="14"/>
      <w:bookmarkEnd w:id="15"/>
    </w:p>
    <w:p>
      <w:pPr>
        <w:keepNext w:val="0"/>
        <w:keepLines w:val="0"/>
        <w:pageBreakBefore w:val="0"/>
        <w:widowControl w:val="0"/>
        <w:kinsoku/>
        <w:wordWrap/>
        <w:overflowPunct/>
        <w:topLinePunct w:val="0"/>
        <w:autoSpaceDE/>
        <w:autoSpaceDN/>
        <w:bidi w:val="0"/>
        <w:snapToGrid/>
        <w:spacing w:before="260" w:after="260" w:line="416" w:lineRule="auto"/>
        <w:textAlignment w:val="auto"/>
        <w:outlineLvl w:val="3"/>
        <w:rPr>
          <w:rFonts w:hint="eastAsia" w:ascii="Calibri" w:hAnsi="Calibri"/>
          <w:b/>
          <w:sz w:val="32"/>
          <w:szCs w:val="32"/>
          <w:lang w:val="en-US" w:eastAsia="zh-CN"/>
        </w:rPr>
      </w:pPr>
      <w:r>
        <w:rPr>
          <w:rFonts w:hint="eastAsia" w:ascii="Calibri" w:hAnsi="Calibri"/>
          <w:b/>
          <w:sz w:val="32"/>
          <w:szCs w:val="32"/>
          <w:lang w:val="en-US" w:eastAsia="zh-CN"/>
        </w:rPr>
        <w:t>【享受主体】</w:t>
      </w:r>
    </w:p>
    <w:p>
      <w:pPr>
        <w:keepNext w:val="0"/>
        <w:keepLines w:val="0"/>
        <w:pageBreakBefore w:val="0"/>
        <w:widowControl w:val="0"/>
        <w:numPr>
          <w:ilvl w:val="0"/>
          <w:numId w:val="0"/>
        </w:numPr>
        <w:kinsoku/>
        <w:wordWrap/>
        <w:overflowPunct/>
        <w:topLinePunct w:val="0"/>
        <w:autoSpaceDE/>
        <w:autoSpaceDN/>
        <w:bidi w:val="0"/>
        <w:adjustRightInd/>
        <w:snapToGrid/>
        <w:spacing w:before="260" w:after="260" w:line="416" w:lineRule="auto"/>
        <w:ind w:firstLine="640" w:firstLineChars="200"/>
        <w:textAlignment w:val="auto"/>
        <w:rPr>
          <w:rFonts w:hint="default" w:ascii="仿宋_GB2312" w:hAnsi="Times New Roman" w:eastAsia="仿宋_GB2312" w:cs="Times New Roman"/>
          <w:kern w:val="2"/>
          <w:sz w:val="32"/>
          <w:szCs w:val="32"/>
          <w:highlight w:val="none"/>
          <w:lang w:val="en-US" w:eastAsia="zh-CN" w:bidi="ar-SA"/>
        </w:rPr>
      </w:pPr>
      <w:r>
        <w:rPr>
          <w:rFonts w:hint="eastAsia" w:ascii="仿宋_GB2312" w:hAnsi="Times New Roman" w:eastAsia="仿宋_GB2312" w:cs="Times New Roman"/>
          <w:kern w:val="2"/>
          <w:sz w:val="32"/>
          <w:szCs w:val="32"/>
          <w:highlight w:val="none"/>
          <w:lang w:val="en-US" w:eastAsia="zh-CN" w:bidi="ar-SA"/>
        </w:rPr>
        <w:t>城市公交、道路客运、城市轨道交通系统运营单位</w:t>
      </w:r>
    </w:p>
    <w:p>
      <w:pPr>
        <w:keepNext w:val="0"/>
        <w:keepLines w:val="0"/>
        <w:pageBreakBefore w:val="0"/>
        <w:widowControl w:val="0"/>
        <w:kinsoku/>
        <w:wordWrap/>
        <w:overflowPunct/>
        <w:topLinePunct w:val="0"/>
        <w:autoSpaceDE/>
        <w:autoSpaceDN/>
        <w:bidi w:val="0"/>
        <w:snapToGrid/>
        <w:spacing w:before="260" w:after="260" w:line="416" w:lineRule="auto"/>
        <w:textAlignment w:val="auto"/>
        <w:outlineLvl w:val="3"/>
        <w:rPr>
          <w:rFonts w:hint="eastAsia" w:ascii="Calibri" w:hAnsi="Calibri"/>
          <w:b/>
          <w:sz w:val="32"/>
          <w:szCs w:val="32"/>
          <w:lang w:val="en-US" w:eastAsia="zh-CN"/>
        </w:rPr>
      </w:pPr>
      <w:r>
        <w:rPr>
          <w:rFonts w:hint="eastAsia" w:ascii="Calibri" w:hAnsi="Calibri"/>
          <w:b/>
          <w:sz w:val="32"/>
          <w:szCs w:val="32"/>
          <w:lang w:val="en-US" w:eastAsia="zh-CN"/>
        </w:rPr>
        <w:t>【优惠内容】</w:t>
      </w:r>
    </w:p>
    <w:p>
      <w:pPr>
        <w:keepNext w:val="0"/>
        <w:keepLines w:val="0"/>
        <w:pageBreakBefore w:val="0"/>
        <w:widowControl w:val="0"/>
        <w:numPr>
          <w:ilvl w:val="0"/>
          <w:numId w:val="0"/>
        </w:numPr>
        <w:kinsoku/>
        <w:wordWrap/>
        <w:overflowPunct/>
        <w:topLinePunct w:val="0"/>
        <w:autoSpaceDE/>
        <w:autoSpaceDN/>
        <w:bidi w:val="0"/>
        <w:adjustRightInd/>
        <w:snapToGrid/>
        <w:spacing w:before="260" w:after="260" w:line="416" w:lineRule="auto"/>
        <w:ind w:firstLine="640" w:firstLineChars="200"/>
        <w:textAlignment w:val="auto"/>
        <w:rPr>
          <w:rFonts w:hint="eastAsia" w:ascii="仿宋_GB2312" w:hAnsi="Times New Roman" w:eastAsia="仿宋_GB2312" w:cs="Times New Roman"/>
          <w:kern w:val="2"/>
          <w:sz w:val="32"/>
          <w:szCs w:val="32"/>
          <w:highlight w:val="none"/>
          <w:lang w:val="en-US" w:eastAsia="zh-CN" w:bidi="ar-SA"/>
        </w:rPr>
      </w:pPr>
      <w:r>
        <w:rPr>
          <w:rFonts w:hint="eastAsia" w:ascii="仿宋_GB2312" w:hAnsi="Times New Roman" w:eastAsia="仿宋_GB2312" w:cs="Times New Roman"/>
          <w:kern w:val="2"/>
          <w:sz w:val="32"/>
          <w:szCs w:val="32"/>
          <w:highlight w:val="none"/>
          <w:lang w:val="en-US" w:eastAsia="zh-CN" w:bidi="ar-SA"/>
        </w:rPr>
        <w:t>自2019年1月1日至2023年12月31日，对城市公交站场、道路客运站场、城市轨道交通系统运营用地，免征城镇土地使用税。</w:t>
      </w:r>
    </w:p>
    <w:p>
      <w:pPr>
        <w:keepNext w:val="0"/>
        <w:keepLines w:val="0"/>
        <w:pageBreakBefore w:val="0"/>
        <w:widowControl w:val="0"/>
        <w:kinsoku/>
        <w:wordWrap/>
        <w:overflowPunct/>
        <w:topLinePunct w:val="0"/>
        <w:autoSpaceDE/>
        <w:autoSpaceDN/>
        <w:bidi w:val="0"/>
        <w:snapToGrid/>
        <w:spacing w:before="260" w:after="260" w:line="416" w:lineRule="auto"/>
        <w:textAlignment w:val="auto"/>
        <w:outlineLvl w:val="3"/>
        <w:rPr>
          <w:rFonts w:hint="eastAsia" w:ascii="Calibri" w:hAnsi="Calibri"/>
          <w:b/>
          <w:sz w:val="32"/>
          <w:szCs w:val="32"/>
          <w:lang w:val="en-US" w:eastAsia="zh-Hans"/>
        </w:rPr>
      </w:pPr>
      <w:r>
        <w:rPr>
          <w:rFonts w:hint="eastAsia" w:ascii="Calibri" w:hAnsi="Calibri"/>
          <w:b/>
          <w:sz w:val="32"/>
          <w:szCs w:val="32"/>
          <w:lang w:val="en-US" w:eastAsia="zh-Hans"/>
        </w:rPr>
        <w:t>【享受条件】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Times New Roman" w:eastAsia="仿宋_GB2312" w:cs="Times New Roman"/>
          <w:kern w:val="2"/>
          <w:sz w:val="32"/>
          <w:szCs w:val="32"/>
          <w:highlight w:val="none"/>
          <w:lang w:val="en-US" w:eastAsia="zh-CN" w:bidi="ar-SA"/>
        </w:rPr>
      </w:pPr>
      <w:r>
        <w:rPr>
          <w:rFonts w:hint="eastAsia" w:ascii="仿宋_GB2312" w:hAnsi="Times New Roman" w:eastAsia="仿宋_GB2312" w:cs="Times New Roman"/>
          <w:kern w:val="2"/>
          <w:sz w:val="32"/>
          <w:szCs w:val="32"/>
          <w:highlight w:val="none"/>
          <w:lang w:val="en-US" w:eastAsia="zh-CN" w:bidi="ar-SA"/>
        </w:rPr>
        <w:t>城市公交站场运营用地，包括城市公交首末车站、停车场、保养场、站场办公用地、生产辅助用地。</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Times New Roman" w:eastAsia="仿宋_GB2312" w:cs="Times New Roman"/>
          <w:kern w:val="2"/>
          <w:sz w:val="32"/>
          <w:szCs w:val="32"/>
          <w:highlight w:val="none"/>
          <w:lang w:val="en-US" w:eastAsia="zh-CN" w:bidi="ar-SA"/>
        </w:rPr>
      </w:pPr>
      <w:r>
        <w:rPr>
          <w:rFonts w:hint="eastAsia" w:ascii="仿宋_GB2312" w:hAnsi="Times New Roman" w:eastAsia="仿宋_GB2312" w:cs="Times New Roman"/>
          <w:kern w:val="2"/>
          <w:sz w:val="32"/>
          <w:szCs w:val="32"/>
          <w:highlight w:val="none"/>
          <w:lang w:val="en-US" w:eastAsia="zh-CN" w:bidi="ar-SA"/>
        </w:rPr>
        <w:t>道路客运站场运营用地，包括站前广场、停车场、发车位、站务用地、站场办公用地、生产辅助用地。</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Times New Roman" w:eastAsia="仿宋_GB2312" w:cs="Times New Roman"/>
          <w:kern w:val="2"/>
          <w:sz w:val="32"/>
          <w:szCs w:val="32"/>
          <w:highlight w:val="none"/>
          <w:lang w:val="en-US" w:eastAsia="zh-CN" w:bidi="ar-SA"/>
        </w:rPr>
      </w:pPr>
      <w:r>
        <w:rPr>
          <w:rFonts w:hint="eastAsia" w:ascii="仿宋_GB2312" w:hAnsi="Times New Roman" w:eastAsia="仿宋_GB2312" w:cs="Times New Roman"/>
          <w:kern w:val="2"/>
          <w:sz w:val="32"/>
          <w:szCs w:val="32"/>
          <w:highlight w:val="none"/>
          <w:lang w:val="en-US" w:eastAsia="zh-CN" w:bidi="ar-SA"/>
        </w:rPr>
        <w:t>城市轨道交通系统运营用地，包括车站（含出入口、通道、公共配套及附属设施）、运营控制中心、车辆基地（含单独的综合维修中心、车辆段）以及线路用地,不包括购物中心、商铺等商业设施用地。</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Times New Roman" w:eastAsia="仿宋_GB2312" w:cs="Times New Roman"/>
          <w:kern w:val="2"/>
          <w:sz w:val="32"/>
          <w:szCs w:val="32"/>
          <w:highlight w:val="none"/>
          <w:lang w:val="en-US" w:eastAsia="zh-CN" w:bidi="ar-SA"/>
        </w:rPr>
      </w:pPr>
      <w:r>
        <w:rPr>
          <w:rFonts w:hint="eastAsia" w:ascii="仿宋_GB2312" w:hAnsi="Times New Roman" w:eastAsia="仿宋_GB2312" w:cs="Times New Roman"/>
          <w:kern w:val="2"/>
          <w:sz w:val="32"/>
          <w:szCs w:val="32"/>
          <w:highlight w:val="none"/>
          <w:lang w:val="en-US" w:eastAsia="zh-CN" w:bidi="ar-SA"/>
        </w:rPr>
        <w:t>城市公交站场、道路客运站场，是指经县级以上（含县级）人民政府交通运输主管部门等批准建设的，为公众及旅客、运输经营者提供站务服务的场所。</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Times New Roman" w:eastAsia="仿宋_GB2312" w:cs="Times New Roman"/>
          <w:kern w:val="2"/>
          <w:sz w:val="32"/>
          <w:szCs w:val="32"/>
          <w:highlight w:val="none"/>
          <w:lang w:val="en-US" w:eastAsia="zh-CN" w:bidi="ar-SA"/>
        </w:rPr>
      </w:pPr>
      <w:r>
        <w:rPr>
          <w:rFonts w:hint="eastAsia" w:ascii="仿宋_GB2312" w:hAnsi="Times New Roman" w:eastAsia="仿宋_GB2312" w:cs="Times New Roman"/>
          <w:kern w:val="2"/>
          <w:sz w:val="32"/>
          <w:szCs w:val="32"/>
          <w:highlight w:val="none"/>
          <w:lang w:val="en-US" w:eastAsia="zh-CN" w:bidi="ar-SA"/>
        </w:rPr>
        <w:t>城市轨道交通系统，是指依规定批准建设的，采用专用轨道导向运行的城市公共客运交通系统，包括地铁系统、轻轨系统、单轨系统、有轨电车、磁浮系统、自动导向轨道系统、市域快速轨道系统，不包括旅游景区等单位内部为特定人群服务的轨道系统。</w:t>
      </w:r>
    </w:p>
    <w:p>
      <w:pPr>
        <w:keepNext w:val="0"/>
        <w:keepLines w:val="0"/>
        <w:pageBreakBefore w:val="0"/>
        <w:widowControl w:val="0"/>
        <w:kinsoku/>
        <w:wordWrap/>
        <w:overflowPunct/>
        <w:topLinePunct w:val="0"/>
        <w:autoSpaceDE/>
        <w:autoSpaceDN/>
        <w:bidi w:val="0"/>
        <w:snapToGrid/>
        <w:spacing w:before="260" w:after="260" w:line="416" w:lineRule="auto"/>
        <w:textAlignment w:val="auto"/>
        <w:outlineLvl w:val="3"/>
        <w:rPr>
          <w:rFonts w:hint="eastAsia" w:ascii="仿宋_GB2312" w:hAnsi="Times New Roman" w:eastAsia="仿宋_GB2312" w:cs="Times New Roman"/>
          <w:kern w:val="2"/>
          <w:sz w:val="32"/>
          <w:szCs w:val="32"/>
          <w:highlight w:val="none"/>
          <w:lang w:val="en-US" w:eastAsia="zh-CN" w:bidi="ar-SA"/>
        </w:rPr>
      </w:pPr>
      <w:r>
        <w:rPr>
          <w:rFonts w:hint="eastAsia" w:ascii="Calibri" w:hAnsi="Calibri"/>
          <w:b/>
          <w:sz w:val="32"/>
          <w:szCs w:val="32"/>
          <w:lang w:val="en-US" w:eastAsia="zh-CN"/>
        </w:rPr>
        <w:t>【办理流程】</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Times New Roman" w:eastAsia="仿宋_GB2312" w:cs="Times New Roman"/>
          <w:kern w:val="2"/>
          <w:sz w:val="32"/>
          <w:szCs w:val="32"/>
          <w:highlight w:val="none"/>
          <w:lang w:val="en-US" w:eastAsia="zh-CN" w:bidi="ar-SA"/>
        </w:rPr>
      </w:pPr>
      <w:r>
        <w:rPr>
          <w:rFonts w:hint="eastAsia" w:ascii="仿宋_GB2312" w:hAnsi="Times New Roman" w:eastAsia="仿宋_GB2312" w:cs="Times New Roman"/>
          <w:kern w:val="2"/>
          <w:sz w:val="32"/>
          <w:szCs w:val="32"/>
          <w:highlight w:val="none"/>
          <w:lang w:val="en-US" w:eastAsia="zh-CN" w:bidi="ar-SA"/>
        </w:rPr>
        <w:t>申报即享受</w:t>
      </w:r>
    </w:p>
    <w:p>
      <w:pPr>
        <w:keepNext w:val="0"/>
        <w:keepLines w:val="0"/>
        <w:pageBreakBefore w:val="0"/>
        <w:widowControl w:val="0"/>
        <w:kinsoku/>
        <w:wordWrap/>
        <w:overflowPunct/>
        <w:topLinePunct w:val="0"/>
        <w:autoSpaceDE/>
        <w:autoSpaceDN/>
        <w:bidi w:val="0"/>
        <w:snapToGrid/>
        <w:spacing w:before="260" w:after="260" w:line="416" w:lineRule="auto"/>
        <w:textAlignment w:val="auto"/>
        <w:outlineLvl w:val="3"/>
        <w:rPr>
          <w:rFonts w:hint="eastAsia" w:ascii="Calibri" w:hAnsi="Calibri"/>
          <w:b/>
          <w:sz w:val="32"/>
          <w:szCs w:val="32"/>
          <w:lang w:val="en-US" w:eastAsia="zh-CN"/>
        </w:rPr>
      </w:pPr>
      <w:r>
        <w:rPr>
          <w:rFonts w:hint="eastAsia" w:ascii="Calibri" w:hAnsi="Calibri"/>
          <w:b/>
          <w:sz w:val="32"/>
          <w:szCs w:val="32"/>
          <w:lang w:val="en-US" w:eastAsia="zh-CN"/>
        </w:rPr>
        <w:t>【政策依据】</w:t>
      </w:r>
    </w:p>
    <w:p>
      <w:pPr>
        <w:keepNext w:val="0"/>
        <w:keepLines w:val="0"/>
        <w:pageBreakBefore w:val="0"/>
        <w:widowControl w:val="0"/>
        <w:kinsoku/>
        <w:wordWrap/>
        <w:overflowPunct/>
        <w:topLinePunct w:val="0"/>
        <w:autoSpaceDE/>
        <w:autoSpaceDN/>
        <w:bidi w:val="0"/>
        <w:adjustRightInd/>
        <w:snapToGrid/>
        <w:spacing w:line="360" w:lineRule="atLeas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1.《财政部 税务总局关于继续对城市公交站场 道路客运站场 城市轨道交通系统减免城镇土地使用税优惠政策的通知》（财税〔2019〕11号）</w:t>
      </w:r>
    </w:p>
    <w:p>
      <w:pPr>
        <w:keepNext w:val="0"/>
        <w:keepLines w:val="0"/>
        <w:pageBreakBefore w:val="0"/>
        <w:widowControl w:val="0"/>
        <w:kinsoku/>
        <w:wordWrap/>
        <w:overflowPunct/>
        <w:topLinePunct w:val="0"/>
        <w:autoSpaceDE/>
        <w:autoSpaceDN/>
        <w:bidi w:val="0"/>
        <w:adjustRightInd/>
        <w:snapToGrid/>
        <w:spacing w:line="360" w:lineRule="atLeas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2.《财政部 税务总局关于延长部分税收优惠政策执行期限的公告》（财政部 税务总局公告2022年第4号）</w:t>
      </w:r>
    </w:p>
    <w:p>
      <w:pPr>
        <w:keepNext w:val="0"/>
        <w:keepLines w:val="0"/>
        <w:pageBreakBefore w:val="0"/>
        <w:widowControl w:val="0"/>
        <w:kinsoku/>
        <w:wordWrap/>
        <w:overflowPunct/>
        <w:topLinePunct w:val="0"/>
        <w:autoSpaceDE/>
        <w:autoSpaceDN/>
        <w:bidi w:val="0"/>
        <w:adjustRightInd/>
        <w:snapToGrid/>
        <w:spacing w:line="360" w:lineRule="atLeast"/>
        <w:ind w:firstLine="272" w:firstLineChars="85"/>
        <w:textAlignment w:val="auto"/>
        <w:rPr>
          <w:rFonts w:hint="eastAsia" w:asciiTheme="minorEastAsia" w:hAnsiTheme="minorEastAsia" w:eastAsiaTheme="minorEastAsia" w:cstheme="minor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tLeast"/>
        <w:ind w:firstLine="272" w:firstLineChars="85"/>
        <w:textAlignment w:val="auto"/>
        <w:rPr>
          <w:rFonts w:hint="eastAsia" w:asciiTheme="minorEastAsia" w:hAnsiTheme="minorEastAsia" w:eastAsiaTheme="minorEastAsia" w:cstheme="minorEastAsia"/>
          <w:sz w:val="32"/>
          <w:szCs w:val="32"/>
          <w:lang w:val="en-US" w:eastAsia="zh-CN"/>
        </w:rPr>
      </w:pPr>
    </w:p>
    <w:p>
      <w:pPr>
        <w:pStyle w:val="4"/>
        <w:keepNext w:val="0"/>
        <w:keepLines w:val="0"/>
        <w:pageBreakBefore w:val="0"/>
        <w:widowControl w:val="0"/>
        <w:kinsoku/>
        <w:wordWrap/>
        <w:overflowPunct/>
        <w:topLinePunct w:val="0"/>
        <w:autoSpaceDE/>
        <w:autoSpaceDN/>
        <w:bidi w:val="0"/>
        <w:snapToGrid/>
        <w:textAlignment w:val="auto"/>
        <w:rPr>
          <w:rFonts w:hint="eastAsia" w:asciiTheme="minorEastAsia" w:hAnsiTheme="minorEastAsia" w:eastAsiaTheme="minorEastAsia" w:cstheme="minorEastAsia"/>
        </w:rPr>
      </w:pPr>
      <w:bookmarkStart w:id="16" w:name="_Toc27056"/>
      <w:bookmarkStart w:id="17" w:name="_Toc12133"/>
      <w:r>
        <w:rPr>
          <w:rFonts w:hint="eastAsia" w:asciiTheme="minorEastAsia" w:hAnsiTheme="minorEastAsia" w:eastAsiaTheme="minorEastAsia" w:cstheme="minorEastAsia"/>
          <w:lang w:val="en-US" w:eastAsia="zh-CN"/>
        </w:rPr>
        <w:t>9</w:t>
      </w:r>
      <w:r>
        <w:rPr>
          <w:rFonts w:hint="eastAsia" w:asciiTheme="minorEastAsia" w:hAnsiTheme="minorEastAsia" w:eastAsiaTheme="minorEastAsia" w:cstheme="minorEastAsia"/>
        </w:rPr>
        <w:t>.从事污染防治的第三方企业减按15%的税率征收企业所得税</w:t>
      </w:r>
      <w:bookmarkEnd w:id="16"/>
      <w:bookmarkEnd w:id="17"/>
    </w:p>
    <w:p>
      <w:pPr>
        <w:keepNext w:val="0"/>
        <w:keepLines w:val="0"/>
        <w:pageBreakBefore w:val="0"/>
        <w:widowControl w:val="0"/>
        <w:kinsoku/>
        <w:wordWrap/>
        <w:overflowPunct/>
        <w:topLinePunct w:val="0"/>
        <w:autoSpaceDE/>
        <w:autoSpaceDN/>
        <w:bidi w:val="0"/>
        <w:snapToGrid/>
        <w:spacing w:before="260" w:after="260" w:line="416" w:lineRule="auto"/>
        <w:textAlignment w:val="auto"/>
        <w:outlineLvl w:val="3"/>
        <w:rPr>
          <w:rFonts w:hint="eastAsia" w:ascii="Calibri" w:hAnsi="Calibri"/>
          <w:b/>
          <w:sz w:val="32"/>
          <w:szCs w:val="32"/>
          <w:lang w:val="en-US" w:eastAsia="zh-CN"/>
        </w:rPr>
      </w:pPr>
      <w:r>
        <w:rPr>
          <w:rFonts w:hint="eastAsia" w:ascii="Calibri" w:hAnsi="Calibri"/>
          <w:b/>
          <w:sz w:val="32"/>
          <w:szCs w:val="32"/>
          <w:lang w:val="en-US" w:eastAsia="zh-CN"/>
        </w:rPr>
        <w:t>【享受主体】</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Times New Roman" w:eastAsia="仿宋_GB2312" w:cs="Times New Roman"/>
          <w:kern w:val="2"/>
          <w:sz w:val="32"/>
          <w:szCs w:val="32"/>
          <w:highlight w:val="none"/>
          <w:lang w:val="en-US" w:eastAsia="zh-CN" w:bidi="ar-SA"/>
        </w:rPr>
      </w:pPr>
      <w:r>
        <w:rPr>
          <w:rFonts w:hint="eastAsia" w:ascii="仿宋_GB2312" w:hAnsi="Times New Roman" w:eastAsia="仿宋_GB2312" w:cs="Times New Roman"/>
          <w:kern w:val="2"/>
          <w:sz w:val="32"/>
          <w:szCs w:val="32"/>
          <w:highlight w:val="none"/>
          <w:lang w:val="en-US" w:eastAsia="zh-CN" w:bidi="ar-SA"/>
        </w:rPr>
        <w:t>从事污染防治的第三方企业</w:t>
      </w:r>
    </w:p>
    <w:p>
      <w:pPr>
        <w:keepNext w:val="0"/>
        <w:keepLines w:val="0"/>
        <w:pageBreakBefore w:val="0"/>
        <w:widowControl w:val="0"/>
        <w:kinsoku/>
        <w:wordWrap/>
        <w:overflowPunct/>
        <w:topLinePunct w:val="0"/>
        <w:autoSpaceDE/>
        <w:autoSpaceDN/>
        <w:bidi w:val="0"/>
        <w:snapToGrid/>
        <w:spacing w:before="260" w:after="260" w:line="416" w:lineRule="auto"/>
        <w:textAlignment w:val="auto"/>
        <w:outlineLvl w:val="3"/>
        <w:rPr>
          <w:rFonts w:hint="eastAsia" w:ascii="Calibri" w:hAnsi="Calibri"/>
          <w:b/>
          <w:sz w:val="32"/>
          <w:szCs w:val="32"/>
          <w:lang w:val="en-US" w:eastAsia="zh-CN"/>
        </w:rPr>
      </w:pPr>
      <w:r>
        <w:rPr>
          <w:rFonts w:hint="eastAsia" w:ascii="Calibri" w:hAnsi="Calibri"/>
          <w:b/>
          <w:sz w:val="32"/>
          <w:szCs w:val="32"/>
          <w:lang w:val="en-US" w:eastAsia="zh-CN"/>
        </w:rPr>
        <w:t>【优惠内容】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Times New Roman" w:eastAsia="仿宋_GB2312" w:cs="Times New Roman"/>
          <w:kern w:val="2"/>
          <w:sz w:val="32"/>
          <w:szCs w:val="32"/>
          <w:highlight w:val="none"/>
          <w:lang w:val="en-US" w:eastAsia="zh-CN" w:bidi="ar-SA"/>
        </w:rPr>
      </w:pPr>
      <w:r>
        <w:rPr>
          <w:rFonts w:hint="eastAsia" w:ascii="仿宋_GB2312" w:hAnsi="Times New Roman" w:eastAsia="仿宋_GB2312" w:cs="Times New Roman"/>
          <w:kern w:val="2"/>
          <w:sz w:val="32"/>
          <w:szCs w:val="32"/>
          <w:highlight w:val="none"/>
          <w:lang w:val="en-US" w:eastAsia="zh-CN" w:bidi="ar-SA"/>
        </w:rPr>
        <w:t>自2019年1月1日至2023年12月31日，对符合条件的从事污染防治的受排污企业或政府委托，负责环境污染治理设施（包括自动连续监测设施）运营维护的企业，减按15%的税率征收企业所得税。</w:t>
      </w:r>
    </w:p>
    <w:p>
      <w:pPr>
        <w:keepNext w:val="0"/>
        <w:keepLines w:val="0"/>
        <w:pageBreakBefore w:val="0"/>
        <w:widowControl w:val="0"/>
        <w:kinsoku/>
        <w:wordWrap/>
        <w:overflowPunct/>
        <w:topLinePunct w:val="0"/>
        <w:autoSpaceDE/>
        <w:autoSpaceDN/>
        <w:bidi w:val="0"/>
        <w:snapToGrid/>
        <w:spacing w:before="260" w:after="260" w:line="416" w:lineRule="auto"/>
        <w:textAlignment w:val="auto"/>
        <w:outlineLvl w:val="3"/>
        <w:rPr>
          <w:rFonts w:hint="eastAsia" w:ascii="Calibri" w:hAnsi="Calibri"/>
          <w:b/>
          <w:sz w:val="32"/>
          <w:szCs w:val="32"/>
          <w:lang w:val="en-US" w:eastAsia="zh-Hans"/>
        </w:rPr>
      </w:pPr>
      <w:r>
        <w:rPr>
          <w:rFonts w:hint="eastAsia" w:ascii="Calibri" w:hAnsi="Calibri"/>
          <w:b/>
          <w:sz w:val="32"/>
          <w:szCs w:val="32"/>
          <w:lang w:val="en-US" w:eastAsia="zh-Hans"/>
        </w:rPr>
        <w:t>【享受条件】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Times New Roman" w:eastAsia="仿宋_GB2312" w:cs="Times New Roman"/>
          <w:kern w:val="2"/>
          <w:sz w:val="32"/>
          <w:szCs w:val="32"/>
          <w:highlight w:val="none"/>
          <w:lang w:val="en-US" w:eastAsia="zh-CN" w:bidi="ar-SA"/>
        </w:rPr>
      </w:pPr>
      <w:r>
        <w:rPr>
          <w:rFonts w:hint="eastAsia" w:ascii="仿宋_GB2312" w:hAnsi="Times New Roman" w:eastAsia="仿宋_GB2312" w:cs="Times New Roman"/>
          <w:kern w:val="2"/>
          <w:sz w:val="32"/>
          <w:szCs w:val="32"/>
          <w:highlight w:val="none"/>
          <w:lang w:val="en-US" w:eastAsia="zh-CN" w:bidi="ar-SA"/>
        </w:rPr>
        <w:t>1.</w:t>
      </w:r>
      <w:r>
        <w:rPr>
          <w:rFonts w:hint="eastAsia" w:ascii="仿宋_GB2312" w:hAnsi="Times New Roman" w:eastAsia="仿宋_GB2312" w:cs="Times New Roman"/>
          <w:kern w:val="2"/>
          <w:sz w:val="32"/>
          <w:szCs w:val="32"/>
          <w:highlight w:val="none"/>
          <w:lang w:val="en-US" w:eastAsia="zh-Hans" w:bidi="ar-SA"/>
        </w:rPr>
        <w:t>在中国境内（不包括港、澳、台地区）依法注册的居民企业</w:t>
      </w:r>
      <w:r>
        <w:rPr>
          <w:rFonts w:hint="eastAsia" w:ascii="仿宋_GB2312" w:eastAsia="仿宋_GB2312" w:cs="Times New Roman"/>
          <w:kern w:val="2"/>
          <w:sz w:val="32"/>
          <w:szCs w:val="32"/>
          <w:highlight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Times New Roman" w:eastAsia="仿宋_GB2312" w:cs="Times New Roman"/>
          <w:kern w:val="2"/>
          <w:sz w:val="32"/>
          <w:szCs w:val="32"/>
          <w:highlight w:val="none"/>
          <w:lang w:val="en-US" w:eastAsia="zh-CN" w:bidi="ar-SA"/>
        </w:rPr>
      </w:pPr>
      <w:r>
        <w:rPr>
          <w:rFonts w:hint="eastAsia" w:ascii="仿宋_GB2312" w:hAnsi="Times New Roman" w:eastAsia="仿宋_GB2312" w:cs="Times New Roman"/>
          <w:kern w:val="2"/>
          <w:sz w:val="32"/>
          <w:szCs w:val="32"/>
          <w:highlight w:val="none"/>
          <w:lang w:val="en-US" w:eastAsia="zh-CN" w:bidi="ar-SA"/>
        </w:rPr>
        <w:t>2.具有1年以上连续从事环境污染治理设施运营实践，且能够保证设施正常运行</w:t>
      </w:r>
      <w:r>
        <w:rPr>
          <w:rFonts w:hint="eastAsia" w:ascii="仿宋_GB2312" w:eastAsia="仿宋_GB2312" w:cs="Times New Roman"/>
          <w:kern w:val="2"/>
          <w:sz w:val="32"/>
          <w:szCs w:val="32"/>
          <w:highlight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Times New Roman" w:eastAsia="仿宋_GB2312" w:cs="Times New Roman"/>
          <w:kern w:val="2"/>
          <w:sz w:val="32"/>
          <w:szCs w:val="32"/>
          <w:highlight w:val="none"/>
          <w:lang w:val="en-US" w:eastAsia="zh-CN" w:bidi="ar-SA"/>
        </w:rPr>
      </w:pPr>
      <w:r>
        <w:rPr>
          <w:rFonts w:hint="eastAsia" w:ascii="仿宋_GB2312" w:hAnsi="Times New Roman" w:eastAsia="仿宋_GB2312" w:cs="Times New Roman"/>
          <w:kern w:val="2"/>
          <w:sz w:val="32"/>
          <w:szCs w:val="32"/>
          <w:highlight w:val="none"/>
          <w:lang w:val="en-US" w:eastAsia="zh-CN" w:bidi="ar-SA"/>
        </w:rPr>
        <w:t>3.具有至少5名从事本领域工作且具有环保相关专业中级及以上技术职称的技术人员，或者至少2名从事本领域工作且具有环保相关专业高级及以上技术职称的技术人员</w:t>
      </w:r>
      <w:r>
        <w:rPr>
          <w:rFonts w:hint="eastAsia" w:ascii="仿宋_GB2312" w:eastAsia="仿宋_GB2312" w:cs="Times New Roman"/>
          <w:kern w:val="2"/>
          <w:sz w:val="32"/>
          <w:szCs w:val="32"/>
          <w:highlight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Times New Roman" w:eastAsia="仿宋_GB2312" w:cs="Times New Roman"/>
          <w:kern w:val="2"/>
          <w:sz w:val="32"/>
          <w:szCs w:val="32"/>
          <w:highlight w:val="none"/>
          <w:lang w:val="en-US" w:eastAsia="zh-CN" w:bidi="ar-SA"/>
        </w:rPr>
      </w:pPr>
      <w:r>
        <w:rPr>
          <w:rFonts w:hint="eastAsia" w:ascii="仿宋_GB2312" w:hAnsi="Times New Roman" w:eastAsia="仿宋_GB2312" w:cs="Times New Roman"/>
          <w:kern w:val="2"/>
          <w:sz w:val="32"/>
          <w:szCs w:val="32"/>
          <w:highlight w:val="none"/>
          <w:lang w:val="en-US" w:eastAsia="zh-CN" w:bidi="ar-SA"/>
        </w:rPr>
        <w:t>4.从事环境保护设施运营服务的年度营业收入占总收入的比例不低于60%</w:t>
      </w:r>
      <w:r>
        <w:rPr>
          <w:rFonts w:hint="eastAsia" w:ascii="仿宋_GB2312" w:eastAsia="仿宋_GB2312" w:cs="Times New Roman"/>
          <w:kern w:val="2"/>
          <w:sz w:val="32"/>
          <w:szCs w:val="32"/>
          <w:highlight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Times New Roman" w:eastAsia="仿宋_GB2312" w:cs="Times New Roman"/>
          <w:kern w:val="2"/>
          <w:sz w:val="32"/>
          <w:szCs w:val="32"/>
          <w:highlight w:val="none"/>
          <w:lang w:val="en-US" w:eastAsia="zh-CN" w:bidi="ar-SA"/>
        </w:rPr>
      </w:pPr>
      <w:r>
        <w:rPr>
          <w:rFonts w:hint="eastAsia" w:ascii="仿宋_GB2312" w:hAnsi="Times New Roman" w:eastAsia="仿宋_GB2312" w:cs="Times New Roman"/>
          <w:kern w:val="2"/>
          <w:sz w:val="32"/>
          <w:szCs w:val="32"/>
          <w:highlight w:val="none"/>
          <w:lang w:val="en" w:eastAsia="zh-CN" w:bidi="ar-SA"/>
        </w:rPr>
        <w:t>5</w:t>
      </w:r>
      <w:r>
        <w:rPr>
          <w:rFonts w:hint="eastAsia" w:ascii="仿宋_GB2312" w:hAnsi="Times New Roman" w:eastAsia="仿宋_GB2312" w:cs="Times New Roman"/>
          <w:kern w:val="2"/>
          <w:sz w:val="32"/>
          <w:szCs w:val="32"/>
          <w:highlight w:val="none"/>
          <w:lang w:val="en-US" w:eastAsia="zh-CN" w:bidi="ar-SA"/>
        </w:rPr>
        <w:t>.具备检验能力，拥有自有实验室，仪器配置可满足运行服务范围内常规污染物指标的检测需求</w:t>
      </w:r>
      <w:r>
        <w:rPr>
          <w:rFonts w:hint="eastAsia" w:ascii="仿宋_GB2312" w:eastAsia="仿宋_GB2312" w:cs="Times New Roman"/>
          <w:kern w:val="2"/>
          <w:sz w:val="32"/>
          <w:szCs w:val="32"/>
          <w:highlight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Times New Roman" w:eastAsia="仿宋_GB2312" w:cs="Times New Roman"/>
          <w:kern w:val="2"/>
          <w:sz w:val="32"/>
          <w:szCs w:val="32"/>
          <w:highlight w:val="none"/>
          <w:lang w:val="en-US" w:eastAsia="zh-CN" w:bidi="ar-SA"/>
        </w:rPr>
      </w:pPr>
      <w:r>
        <w:rPr>
          <w:rFonts w:hint="eastAsia" w:ascii="仿宋_GB2312" w:hAnsi="Times New Roman" w:eastAsia="仿宋_GB2312" w:cs="Times New Roman"/>
          <w:kern w:val="2"/>
          <w:sz w:val="32"/>
          <w:szCs w:val="32"/>
          <w:highlight w:val="none"/>
          <w:lang w:val="en" w:eastAsia="zh-CN" w:bidi="ar-SA"/>
        </w:rPr>
        <w:t>6</w:t>
      </w:r>
      <w:r>
        <w:rPr>
          <w:rFonts w:hint="eastAsia" w:ascii="仿宋_GB2312" w:hAnsi="Times New Roman" w:eastAsia="仿宋_GB2312" w:cs="Times New Roman"/>
          <w:kern w:val="2"/>
          <w:sz w:val="32"/>
          <w:szCs w:val="32"/>
          <w:highlight w:val="none"/>
          <w:lang w:val="en-US" w:eastAsia="zh-CN" w:bidi="ar-SA"/>
        </w:rPr>
        <w:t>.保证其运营的环境保护设施正常运行，使污染物排放指标能够连续稳定达到国家或者地方规定的排放标准要求</w:t>
      </w:r>
      <w:r>
        <w:rPr>
          <w:rFonts w:hint="eastAsia" w:ascii="仿宋_GB2312" w:eastAsia="仿宋_GB2312" w:cs="Times New Roman"/>
          <w:kern w:val="2"/>
          <w:sz w:val="32"/>
          <w:szCs w:val="32"/>
          <w:highlight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Times New Roman" w:eastAsia="仿宋_GB2312" w:cs="Times New Roman"/>
          <w:kern w:val="2"/>
          <w:sz w:val="32"/>
          <w:szCs w:val="32"/>
          <w:highlight w:val="none"/>
          <w:lang w:val="en-US" w:eastAsia="zh-CN" w:bidi="ar-SA"/>
        </w:rPr>
      </w:pPr>
      <w:r>
        <w:rPr>
          <w:rFonts w:hint="eastAsia" w:ascii="仿宋_GB2312" w:hAnsi="Times New Roman" w:eastAsia="仿宋_GB2312" w:cs="Times New Roman"/>
          <w:kern w:val="2"/>
          <w:sz w:val="32"/>
          <w:szCs w:val="32"/>
          <w:highlight w:val="none"/>
          <w:lang w:val="en" w:eastAsia="zh-CN" w:bidi="ar-SA"/>
        </w:rPr>
        <w:t>7</w:t>
      </w:r>
      <w:r>
        <w:rPr>
          <w:rFonts w:hint="eastAsia" w:ascii="仿宋_GB2312" w:hAnsi="Times New Roman" w:eastAsia="仿宋_GB2312" w:cs="Times New Roman"/>
          <w:kern w:val="2"/>
          <w:sz w:val="32"/>
          <w:szCs w:val="32"/>
          <w:highlight w:val="none"/>
          <w:lang w:val="en-US" w:eastAsia="zh-CN" w:bidi="ar-SA"/>
        </w:rPr>
        <w:t>.具有良好的纳税信用，近三年内纳税信用等级未被评定为C级或D级。</w:t>
      </w:r>
    </w:p>
    <w:p>
      <w:pPr>
        <w:keepNext w:val="0"/>
        <w:keepLines w:val="0"/>
        <w:pageBreakBefore w:val="0"/>
        <w:widowControl w:val="0"/>
        <w:kinsoku/>
        <w:wordWrap/>
        <w:overflowPunct/>
        <w:topLinePunct w:val="0"/>
        <w:autoSpaceDE/>
        <w:autoSpaceDN/>
        <w:bidi w:val="0"/>
        <w:snapToGrid/>
        <w:spacing w:before="260" w:after="260" w:line="416" w:lineRule="auto"/>
        <w:textAlignment w:val="auto"/>
        <w:outlineLvl w:val="3"/>
        <w:rPr>
          <w:rFonts w:hint="eastAsia" w:ascii="Calibri" w:hAnsi="Calibri"/>
          <w:b/>
          <w:sz w:val="32"/>
          <w:szCs w:val="32"/>
          <w:lang w:val="en-US" w:eastAsia="zh-Hans"/>
        </w:rPr>
      </w:pPr>
      <w:r>
        <w:rPr>
          <w:rFonts w:hint="eastAsia" w:ascii="Calibri" w:hAnsi="Calibri"/>
          <w:b/>
          <w:sz w:val="32"/>
          <w:szCs w:val="32"/>
          <w:lang w:val="en-US" w:eastAsia="zh-Hans"/>
        </w:rPr>
        <w:t>【办理流程】</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cs="Times New Roman"/>
          <w:kern w:val="2"/>
          <w:sz w:val="32"/>
          <w:szCs w:val="32"/>
          <w:highlight w:val="none"/>
          <w:lang w:val="en-US" w:eastAsia="zh-CN" w:bidi="ar-SA"/>
        </w:rPr>
      </w:pPr>
      <w:r>
        <w:rPr>
          <w:rFonts w:hint="eastAsia" w:ascii="仿宋_GB2312" w:eastAsia="仿宋_GB2312" w:cs="Times New Roman"/>
          <w:kern w:val="2"/>
          <w:sz w:val="32"/>
          <w:szCs w:val="32"/>
          <w:highlight w:val="none"/>
          <w:lang w:val="en-US" w:eastAsia="zh-CN" w:bidi="ar-SA"/>
        </w:rPr>
        <w:t>申报即享受</w:t>
      </w:r>
    </w:p>
    <w:p>
      <w:pPr>
        <w:keepNext w:val="0"/>
        <w:keepLines w:val="0"/>
        <w:pageBreakBefore w:val="0"/>
        <w:widowControl w:val="0"/>
        <w:kinsoku/>
        <w:wordWrap/>
        <w:overflowPunct/>
        <w:topLinePunct w:val="0"/>
        <w:autoSpaceDE/>
        <w:autoSpaceDN/>
        <w:bidi w:val="0"/>
        <w:snapToGrid/>
        <w:spacing w:before="260" w:after="260" w:line="416" w:lineRule="auto"/>
        <w:textAlignment w:val="auto"/>
        <w:outlineLvl w:val="3"/>
        <w:rPr>
          <w:rFonts w:hint="eastAsia" w:ascii="Calibri" w:hAnsi="Calibri"/>
          <w:b/>
          <w:sz w:val="32"/>
          <w:szCs w:val="32"/>
          <w:lang w:val="en-US" w:eastAsia="zh-Hans"/>
        </w:rPr>
      </w:pPr>
      <w:r>
        <w:rPr>
          <w:rFonts w:hint="eastAsia" w:ascii="Calibri" w:hAnsi="Calibri"/>
          <w:b/>
          <w:sz w:val="32"/>
          <w:szCs w:val="32"/>
          <w:lang w:val="en-US" w:eastAsia="zh-Hans"/>
        </w:rPr>
        <w:t>【政策依据】</w:t>
      </w:r>
    </w:p>
    <w:p>
      <w:pPr>
        <w:keepNext w:val="0"/>
        <w:keepLines w:val="0"/>
        <w:pageBreakBefore w:val="0"/>
        <w:widowControl w:val="0"/>
        <w:kinsoku/>
        <w:wordWrap/>
        <w:overflowPunct/>
        <w:topLinePunct w:val="0"/>
        <w:autoSpaceDE/>
        <w:autoSpaceDN/>
        <w:bidi w:val="0"/>
        <w:adjustRightInd/>
        <w:snapToGrid/>
        <w:spacing w:line="360" w:lineRule="atLeas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1.《财政部 税务总局 国家发展改革委 生态环境部关于从事污染防治的第三方企业所得税政策问题的公告》（财政部公告2019年第60号）</w:t>
      </w:r>
    </w:p>
    <w:p>
      <w:pPr>
        <w:keepNext w:val="0"/>
        <w:keepLines w:val="0"/>
        <w:pageBreakBefore w:val="0"/>
        <w:widowControl w:val="0"/>
        <w:kinsoku/>
        <w:wordWrap/>
        <w:overflowPunct/>
        <w:topLinePunct w:val="0"/>
        <w:autoSpaceDE/>
        <w:autoSpaceDN/>
        <w:bidi w:val="0"/>
        <w:adjustRightInd/>
        <w:snapToGrid/>
        <w:spacing w:line="360" w:lineRule="atLeas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2.《财政部 税务总局关于延长部分税收优惠政策执行期限的公告》（财政部 税务总局公告2022年第4号）</w:t>
      </w:r>
    </w:p>
    <w:p>
      <w:pPr>
        <w:keepNext w:val="0"/>
        <w:keepLines w:val="0"/>
        <w:pageBreakBefore w:val="0"/>
        <w:widowControl w:val="0"/>
        <w:kinsoku/>
        <w:wordWrap/>
        <w:overflowPunct/>
        <w:topLinePunct w:val="0"/>
        <w:autoSpaceDE/>
        <w:autoSpaceDN/>
        <w:bidi w:val="0"/>
        <w:adjustRightInd/>
        <w:snapToGrid/>
        <w:spacing w:line="360" w:lineRule="atLeast"/>
        <w:ind w:firstLine="272" w:firstLineChars="85"/>
        <w:textAlignment w:val="auto"/>
        <w:rPr>
          <w:rFonts w:hint="eastAsia" w:asciiTheme="minorEastAsia" w:hAnsiTheme="minorEastAsia" w:eastAsiaTheme="minorEastAsia" w:cstheme="minor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tLeast"/>
        <w:ind w:firstLine="272" w:firstLineChars="85"/>
        <w:textAlignment w:val="auto"/>
        <w:rPr>
          <w:rFonts w:hint="eastAsia" w:asciiTheme="minorEastAsia" w:hAnsiTheme="minorEastAsia" w:eastAsiaTheme="minorEastAsia" w:cstheme="minorEastAsia"/>
          <w:sz w:val="32"/>
          <w:szCs w:val="32"/>
          <w:lang w:val="en-US" w:eastAsia="zh-CN"/>
        </w:rPr>
      </w:pPr>
    </w:p>
    <w:p>
      <w:pPr>
        <w:pStyle w:val="4"/>
        <w:keepNext w:val="0"/>
        <w:keepLines w:val="0"/>
        <w:pageBreakBefore w:val="0"/>
        <w:widowControl w:val="0"/>
        <w:kinsoku/>
        <w:wordWrap/>
        <w:overflowPunct/>
        <w:topLinePunct w:val="0"/>
        <w:autoSpaceDE/>
        <w:autoSpaceDN/>
        <w:bidi w:val="0"/>
        <w:snapToGrid/>
        <w:textAlignment w:val="auto"/>
        <w:rPr>
          <w:rFonts w:hint="eastAsia" w:ascii="宋体" w:hAnsi="宋体" w:eastAsia="宋体" w:cs="宋体"/>
          <w:color w:val="FF0000"/>
          <w:sz w:val="18"/>
          <w:szCs w:val="18"/>
          <w:lang w:eastAsia="zh-CN"/>
        </w:rPr>
      </w:pPr>
      <w:bookmarkStart w:id="18" w:name="_Toc7069"/>
      <w:bookmarkStart w:id="19" w:name="_Toc14684"/>
      <w:r>
        <w:rPr>
          <w:rFonts w:hint="eastAsia" w:ascii="宋体" w:hAnsi="宋体" w:eastAsia="宋体" w:cs="宋体"/>
          <w:sz w:val="32"/>
          <w:szCs w:val="32"/>
          <w:lang w:val="en-US" w:eastAsia="zh-CN"/>
        </w:rPr>
        <w:t>10</w:t>
      </w:r>
      <w:r>
        <w:rPr>
          <w:rFonts w:hint="eastAsia" w:ascii="宋体" w:hAnsi="宋体" w:eastAsia="宋体" w:cs="宋体"/>
          <w:sz w:val="32"/>
          <w:szCs w:val="32"/>
        </w:rPr>
        <w:t>.天使投资个人投资初创科技型企业抵扣应纳税所得额</w:t>
      </w:r>
      <w:bookmarkEnd w:id="18"/>
    </w:p>
    <w:p>
      <w:pPr>
        <w:keepNext w:val="0"/>
        <w:keepLines w:val="0"/>
        <w:pageBreakBefore w:val="0"/>
        <w:widowControl w:val="0"/>
        <w:kinsoku/>
        <w:wordWrap/>
        <w:overflowPunct/>
        <w:topLinePunct w:val="0"/>
        <w:autoSpaceDE/>
        <w:autoSpaceDN/>
        <w:bidi w:val="0"/>
        <w:snapToGrid/>
        <w:spacing w:before="260" w:after="260" w:line="416" w:lineRule="auto"/>
        <w:textAlignment w:val="auto"/>
        <w:outlineLvl w:val="3"/>
        <w:rPr>
          <w:rFonts w:hint="eastAsia" w:ascii="Calibri" w:hAnsi="Calibri"/>
          <w:b/>
          <w:sz w:val="32"/>
          <w:szCs w:val="32"/>
          <w:lang w:val="en-US" w:eastAsia="zh-CN"/>
        </w:rPr>
      </w:pPr>
      <w:r>
        <w:rPr>
          <w:rFonts w:hint="eastAsia" w:ascii="Calibri" w:hAnsi="Calibri"/>
          <w:b/>
          <w:sz w:val="32"/>
          <w:szCs w:val="32"/>
          <w:lang w:val="en-US" w:eastAsia="zh-Hans"/>
        </w:rPr>
        <w:t>【享受主体】</w:t>
      </w:r>
    </w:p>
    <w:p>
      <w:pPr>
        <w:keepNext w:val="0"/>
        <w:keepLines w:val="0"/>
        <w:pageBreakBefore w:val="0"/>
        <w:widowControl w:val="0"/>
        <w:kinsoku/>
        <w:wordWrap/>
        <w:overflowPunct/>
        <w:topLinePunct w:val="0"/>
        <w:autoSpaceDE/>
        <w:autoSpaceDN/>
        <w:bidi w:val="0"/>
        <w:snapToGrid/>
        <w:ind w:firstLine="640" w:firstLineChars="200"/>
        <w:textAlignment w:val="auto"/>
        <w:rPr>
          <w:rFonts w:hint="default" w:ascii="宋体" w:hAnsi="宋体" w:eastAsia="宋体" w:cs="宋体"/>
          <w:b w:val="0"/>
          <w:bCs w:val="0"/>
          <w:color w:val="FF0000"/>
          <w:kern w:val="44"/>
          <w:sz w:val="18"/>
          <w:szCs w:val="18"/>
          <w:lang w:val="en-US" w:eastAsia="zh-CN" w:bidi="ar-SA"/>
        </w:rPr>
      </w:pPr>
      <w:r>
        <w:rPr>
          <w:rFonts w:hint="eastAsia" w:ascii="仿宋_GB2312" w:hAnsi="Times New Roman" w:eastAsia="仿宋_GB2312"/>
          <w:sz w:val="32"/>
          <w:szCs w:val="32"/>
          <w:highlight w:val="none"/>
          <w:lang w:eastAsia="zh-CN"/>
        </w:rPr>
        <w:t>天使投资个人</w:t>
      </w:r>
    </w:p>
    <w:p>
      <w:pPr>
        <w:keepNext w:val="0"/>
        <w:keepLines w:val="0"/>
        <w:pageBreakBefore w:val="0"/>
        <w:widowControl w:val="0"/>
        <w:kinsoku/>
        <w:wordWrap/>
        <w:overflowPunct/>
        <w:topLinePunct w:val="0"/>
        <w:autoSpaceDE/>
        <w:autoSpaceDN/>
        <w:bidi w:val="0"/>
        <w:snapToGrid/>
        <w:spacing w:before="260" w:after="260" w:line="416" w:lineRule="auto"/>
        <w:textAlignment w:val="auto"/>
        <w:outlineLvl w:val="3"/>
        <w:rPr>
          <w:rFonts w:hint="eastAsia" w:ascii="Calibri" w:hAnsi="Calibri"/>
          <w:b/>
          <w:sz w:val="32"/>
          <w:szCs w:val="32"/>
          <w:lang w:val="en-US" w:eastAsia="zh-Hans"/>
        </w:rPr>
      </w:pPr>
      <w:r>
        <w:rPr>
          <w:rFonts w:hint="eastAsia" w:ascii="Calibri" w:hAnsi="Calibri"/>
          <w:b/>
          <w:sz w:val="32"/>
          <w:szCs w:val="32"/>
          <w:lang w:val="en-US" w:eastAsia="zh-Hans"/>
        </w:rPr>
        <w:t>【优惠内容】</w:t>
      </w:r>
    </w:p>
    <w:p>
      <w:pPr>
        <w:keepNext w:val="0"/>
        <w:keepLines w:val="0"/>
        <w:pageBreakBefore w:val="0"/>
        <w:widowControl w:val="0"/>
        <w:kinsoku/>
        <w:wordWrap/>
        <w:overflowPunct/>
        <w:topLinePunct w:val="0"/>
        <w:autoSpaceDE/>
        <w:autoSpaceDN/>
        <w:bidi w:val="0"/>
        <w:snapToGrid/>
        <w:ind w:firstLine="640" w:firstLineChars="200"/>
        <w:textAlignment w:val="auto"/>
        <w:rPr>
          <w:rFonts w:hint="eastAsia" w:ascii="仿宋_GB2312" w:eastAsia="仿宋_GB2312"/>
          <w:sz w:val="18"/>
          <w:szCs w:val="18"/>
          <w:lang w:val="en-US" w:eastAsia="zh-CN"/>
        </w:rPr>
      </w:pPr>
      <w:r>
        <w:rPr>
          <w:rFonts w:hint="eastAsia" w:ascii="仿宋_GB2312" w:hAnsi="Times New Roman" w:eastAsia="仿宋_GB2312"/>
          <w:sz w:val="32"/>
          <w:szCs w:val="32"/>
          <w:highlight w:val="none"/>
          <w:lang w:eastAsia="zh-CN"/>
        </w:rPr>
        <w:t>天使投资个人采取股权投资方式直接投资于符合条件的初创科技型企业满2年的，可以按照投资额的70%抵扣转让该初创科技型企业股权取得的应纳税所得额；当期不足抵扣的，可以在以后取得转让该初创科技型企业股权的应纳税所得额时结转抵扣。天使投资个人投资多个符合条件的初创科技型企业的，对其中办理注销清算的初创科技型企业，天使投资个人对其投资额的70%尚未抵扣完的，可自注销清算之日起36个月内抵扣天使投资个人转让其他初创科技型企业股权取得的应纳税所得额。</w:t>
      </w:r>
    </w:p>
    <w:p>
      <w:pPr>
        <w:keepNext w:val="0"/>
        <w:keepLines w:val="0"/>
        <w:pageBreakBefore w:val="0"/>
        <w:widowControl w:val="0"/>
        <w:kinsoku/>
        <w:wordWrap/>
        <w:overflowPunct/>
        <w:topLinePunct w:val="0"/>
        <w:autoSpaceDE/>
        <w:autoSpaceDN/>
        <w:bidi w:val="0"/>
        <w:snapToGrid/>
        <w:spacing w:before="260" w:after="260" w:line="416" w:lineRule="auto"/>
        <w:textAlignment w:val="auto"/>
        <w:outlineLvl w:val="3"/>
        <w:rPr>
          <w:rFonts w:hint="eastAsia" w:ascii="Calibri" w:hAnsi="Calibri"/>
          <w:b/>
          <w:sz w:val="32"/>
          <w:szCs w:val="32"/>
          <w:lang w:val="en-US" w:eastAsia="zh-Hans"/>
        </w:rPr>
      </w:pPr>
      <w:r>
        <w:rPr>
          <w:rFonts w:hint="eastAsia" w:ascii="Calibri" w:hAnsi="Calibri"/>
          <w:b/>
          <w:sz w:val="32"/>
          <w:szCs w:val="32"/>
          <w:lang w:val="en-US" w:eastAsia="zh-Hans"/>
        </w:rPr>
        <w:t>【享受条件】</w:t>
      </w:r>
    </w:p>
    <w:p>
      <w:pPr>
        <w:keepNext w:val="0"/>
        <w:keepLines w:val="0"/>
        <w:pageBreakBefore w:val="0"/>
        <w:widowControl w:val="0"/>
        <w:numPr>
          <w:ilvl w:val="0"/>
          <w:numId w:val="0"/>
        </w:numPr>
        <w:kinsoku/>
        <w:wordWrap/>
        <w:overflowPunct/>
        <w:topLinePunct w:val="0"/>
        <w:autoSpaceDE/>
        <w:autoSpaceDN/>
        <w:bidi w:val="0"/>
        <w:snapToGrid/>
        <w:ind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1.天使投资个人，应同时符合以下条件：</w:t>
      </w:r>
    </w:p>
    <w:p>
      <w:pPr>
        <w:keepNext w:val="0"/>
        <w:keepLines w:val="0"/>
        <w:pageBreakBefore w:val="0"/>
        <w:widowControl w:val="0"/>
        <w:numPr>
          <w:ilvl w:val="0"/>
          <w:numId w:val="0"/>
        </w:numPr>
        <w:kinsoku/>
        <w:wordWrap/>
        <w:overflowPunct/>
        <w:topLinePunct w:val="0"/>
        <w:autoSpaceDE/>
        <w:autoSpaceDN/>
        <w:bidi w:val="0"/>
        <w:snapToGrid/>
        <w:ind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（1）不属于被投资初创科技型企业的发起人、雇员或其亲属（包括配偶、父母、子女、祖父母、外祖父母、孙子女、外孙子女、兄弟姐妹，下同），且与被投资初创科技型企业不存在劳务派遣等关系。</w:t>
      </w:r>
    </w:p>
    <w:p>
      <w:pPr>
        <w:keepNext w:val="0"/>
        <w:keepLines w:val="0"/>
        <w:pageBreakBefore w:val="0"/>
        <w:widowControl w:val="0"/>
        <w:numPr>
          <w:ilvl w:val="0"/>
          <w:numId w:val="0"/>
        </w:numPr>
        <w:kinsoku/>
        <w:wordWrap/>
        <w:overflowPunct/>
        <w:topLinePunct w:val="0"/>
        <w:autoSpaceDE/>
        <w:autoSpaceDN/>
        <w:bidi w:val="0"/>
        <w:snapToGrid/>
        <w:ind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（2）投资后2年内，本人及其亲属持有被投资初创科技型企业股权比例合计应低于50%。</w:t>
      </w:r>
    </w:p>
    <w:p>
      <w:pPr>
        <w:keepNext w:val="0"/>
        <w:keepLines w:val="0"/>
        <w:pageBreakBefore w:val="0"/>
        <w:widowControl w:val="0"/>
        <w:numPr>
          <w:ilvl w:val="0"/>
          <w:numId w:val="0"/>
        </w:numPr>
        <w:kinsoku/>
        <w:wordWrap/>
        <w:overflowPunct/>
        <w:topLinePunct w:val="0"/>
        <w:autoSpaceDE/>
        <w:autoSpaceDN/>
        <w:bidi w:val="0"/>
        <w:snapToGrid/>
        <w:ind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2.初创科技型企业，应同时符合以下条件:</w:t>
      </w:r>
    </w:p>
    <w:p>
      <w:pPr>
        <w:keepNext w:val="0"/>
        <w:keepLines w:val="0"/>
        <w:pageBreakBefore w:val="0"/>
        <w:widowControl w:val="0"/>
        <w:numPr>
          <w:ilvl w:val="0"/>
          <w:numId w:val="0"/>
        </w:numPr>
        <w:kinsoku/>
        <w:wordWrap/>
        <w:overflowPunct/>
        <w:topLinePunct w:val="0"/>
        <w:autoSpaceDE/>
        <w:autoSpaceDN/>
        <w:bidi w:val="0"/>
        <w:snapToGrid/>
        <w:ind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（1）在中国境内（不包括港、澳、台地区）注册成立、实行查账征收的居民企业。</w:t>
      </w:r>
    </w:p>
    <w:p>
      <w:pPr>
        <w:keepNext w:val="0"/>
        <w:keepLines w:val="0"/>
        <w:pageBreakBefore w:val="0"/>
        <w:widowControl w:val="0"/>
        <w:numPr>
          <w:ilvl w:val="0"/>
          <w:numId w:val="0"/>
        </w:numPr>
        <w:kinsoku/>
        <w:wordWrap/>
        <w:overflowPunct/>
        <w:topLinePunct w:val="0"/>
        <w:autoSpaceDE/>
        <w:autoSpaceDN/>
        <w:bidi w:val="0"/>
        <w:snapToGrid/>
        <w:ind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2）接受投资时，从业人数不超过200人，其中具有大学本科以上学历的从业人数不低于30%；资产总额和年销售收入均不超过3000万元。2019年1月1日至2021年12月31日期间，上述“从业人数不超过200人”调整为“从业人数不超过300人”，“资产总额和年销售收入均不超过3000万元”调整为“资产总额和年销售收入均不超过5000万元”。</w:t>
      </w:r>
    </w:p>
    <w:p>
      <w:pPr>
        <w:keepNext w:val="0"/>
        <w:keepLines w:val="0"/>
        <w:pageBreakBefore w:val="0"/>
        <w:widowControl w:val="0"/>
        <w:numPr>
          <w:ilvl w:val="0"/>
          <w:numId w:val="0"/>
        </w:numPr>
        <w:kinsoku/>
        <w:wordWrap/>
        <w:overflowPunct/>
        <w:topLinePunct w:val="0"/>
        <w:autoSpaceDE/>
        <w:autoSpaceDN/>
        <w:bidi w:val="0"/>
        <w:snapToGrid/>
        <w:ind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（3）接受投资时设立时间不超过5年（60个月）。</w:t>
      </w:r>
    </w:p>
    <w:p>
      <w:pPr>
        <w:keepNext w:val="0"/>
        <w:keepLines w:val="0"/>
        <w:pageBreakBefore w:val="0"/>
        <w:widowControl w:val="0"/>
        <w:numPr>
          <w:ilvl w:val="0"/>
          <w:numId w:val="0"/>
        </w:numPr>
        <w:kinsoku/>
        <w:wordWrap/>
        <w:overflowPunct/>
        <w:topLinePunct w:val="0"/>
        <w:autoSpaceDE/>
        <w:autoSpaceDN/>
        <w:bidi w:val="0"/>
        <w:snapToGrid/>
        <w:ind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（4）接受投资时以及接受投资后2年内未在境内外证券交易所上市。</w:t>
      </w:r>
    </w:p>
    <w:p>
      <w:pPr>
        <w:keepNext w:val="0"/>
        <w:keepLines w:val="0"/>
        <w:pageBreakBefore w:val="0"/>
        <w:widowControl w:val="0"/>
        <w:numPr>
          <w:ilvl w:val="0"/>
          <w:numId w:val="0"/>
        </w:numPr>
        <w:kinsoku/>
        <w:wordWrap/>
        <w:overflowPunct/>
        <w:topLinePunct w:val="0"/>
        <w:autoSpaceDE/>
        <w:autoSpaceDN/>
        <w:bidi w:val="0"/>
        <w:snapToGrid/>
        <w:ind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（5）接受投资当年及下一纳税年度，研发费用总额占成本费用支出的比例不低于20%。</w:t>
      </w:r>
    </w:p>
    <w:p>
      <w:pPr>
        <w:keepNext w:val="0"/>
        <w:keepLines w:val="0"/>
        <w:pageBreakBefore w:val="0"/>
        <w:widowControl w:val="0"/>
        <w:numPr>
          <w:ilvl w:val="0"/>
          <w:numId w:val="0"/>
        </w:numPr>
        <w:kinsoku/>
        <w:wordWrap/>
        <w:overflowPunct/>
        <w:topLinePunct w:val="0"/>
        <w:autoSpaceDE/>
        <w:autoSpaceDN/>
        <w:bidi w:val="0"/>
        <w:snapToGrid/>
        <w:ind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3.股权投资，仅限于通过向被投资初创科技型企业直接支付现金方式取得的股权投资，不包括受让其他股东的存量股权。</w:t>
      </w:r>
    </w:p>
    <w:p>
      <w:pPr>
        <w:keepNext w:val="0"/>
        <w:keepLines w:val="0"/>
        <w:pageBreakBefore w:val="0"/>
        <w:widowControl w:val="0"/>
        <w:numPr>
          <w:ilvl w:val="0"/>
          <w:numId w:val="0"/>
        </w:numPr>
        <w:kinsoku/>
        <w:wordWrap/>
        <w:overflowPunct/>
        <w:topLinePunct w:val="0"/>
        <w:autoSpaceDE/>
        <w:autoSpaceDN/>
        <w:bidi w:val="0"/>
        <w:snapToGrid/>
        <w:ind w:firstLine="640" w:firstLineChars="200"/>
        <w:textAlignment w:val="auto"/>
        <w:rPr>
          <w:rFonts w:hint="eastAsia" w:ascii="仿宋_GB2312" w:hAnsi="Times New Roman" w:eastAsia="仿宋_GB2312"/>
          <w:sz w:val="32"/>
          <w:szCs w:val="32"/>
          <w:highlight w:val="none"/>
          <w:lang w:eastAsia="zh-CN"/>
        </w:rPr>
      </w:pPr>
      <w:r>
        <w:rPr>
          <w:rFonts w:hint="eastAsia" w:ascii="仿宋_GB2312" w:eastAsia="仿宋_GB2312"/>
          <w:sz w:val="32"/>
          <w:szCs w:val="32"/>
          <w:highlight w:val="none"/>
          <w:lang w:val="en-US" w:eastAsia="zh-CN"/>
        </w:rPr>
        <w:t>4.2019年1月1日至2021年12月31日期间发生的投资，投资满2年且符合《财政部 税务总局关于实施小微企业普惠性税收减免政策的通知》（财税</w:t>
      </w:r>
      <w:r>
        <w:rPr>
          <w:rFonts w:hint="eastAsia" w:ascii="黑体" w:hAnsi="黑体" w:eastAsia="黑体" w:cs="黑体"/>
          <w:sz w:val="32"/>
          <w:szCs w:val="32"/>
          <w:lang w:val="en-US" w:eastAsia="zh-CN"/>
        </w:rPr>
        <w:t>〔</w:t>
      </w:r>
      <w:r>
        <w:rPr>
          <w:rFonts w:hint="eastAsia" w:ascii="仿宋_GB2312" w:eastAsia="仿宋_GB2312"/>
          <w:sz w:val="32"/>
          <w:szCs w:val="32"/>
          <w:highlight w:val="none"/>
          <w:lang w:val="en-US" w:eastAsia="zh-CN"/>
        </w:rPr>
        <w:t>2019</w:t>
      </w:r>
      <w:r>
        <w:rPr>
          <w:rFonts w:hint="eastAsia" w:ascii="黑体" w:hAnsi="黑体" w:eastAsia="黑体" w:cs="黑体"/>
          <w:sz w:val="32"/>
          <w:szCs w:val="32"/>
          <w:lang w:val="en-US" w:eastAsia="zh-CN"/>
        </w:rPr>
        <w:t>〕</w:t>
      </w:r>
      <w:r>
        <w:rPr>
          <w:rFonts w:hint="eastAsia" w:ascii="仿宋_GB2312" w:eastAsia="仿宋_GB2312"/>
          <w:sz w:val="32"/>
          <w:szCs w:val="32"/>
          <w:highlight w:val="none"/>
          <w:lang w:val="en-US" w:eastAsia="zh-CN"/>
        </w:rPr>
        <w:t>13号）第五56条规定和《财政部 税务总局关于创业投资企业和天使投资个人有关税收政策的通知》（财税</w:t>
      </w:r>
      <w:r>
        <w:rPr>
          <w:rFonts w:hint="eastAsia" w:ascii="黑体" w:hAnsi="黑体" w:eastAsia="黑体" w:cs="黑体"/>
          <w:sz w:val="32"/>
          <w:szCs w:val="32"/>
          <w:lang w:val="en-US" w:eastAsia="zh-CN"/>
        </w:rPr>
        <w:t>〔</w:t>
      </w:r>
      <w:r>
        <w:rPr>
          <w:rFonts w:hint="eastAsia" w:ascii="仿宋_GB2312" w:eastAsia="仿宋_GB2312"/>
          <w:sz w:val="32"/>
          <w:szCs w:val="32"/>
          <w:highlight w:val="none"/>
          <w:lang w:val="en-US" w:eastAsia="zh-CN"/>
        </w:rPr>
        <w:t>2018</w:t>
      </w:r>
      <w:r>
        <w:rPr>
          <w:rFonts w:hint="eastAsia" w:ascii="黑体" w:hAnsi="黑体" w:eastAsia="黑体" w:cs="黑体"/>
          <w:sz w:val="32"/>
          <w:szCs w:val="32"/>
          <w:lang w:val="en-US" w:eastAsia="zh-CN"/>
        </w:rPr>
        <w:t>〕</w:t>
      </w:r>
      <w:r>
        <w:rPr>
          <w:rFonts w:hint="eastAsia" w:ascii="仿宋_GB2312" w:eastAsia="仿宋_GB2312"/>
          <w:sz w:val="32"/>
          <w:szCs w:val="32"/>
          <w:highlight w:val="none"/>
          <w:lang w:val="en-US" w:eastAsia="zh-CN"/>
        </w:rPr>
        <w:t>55号）规定的其他条件的，可以适用该项政策。2019年1月1日前2年内发生的投资，自2019年1月1日起投资满2年且符合财税</w:t>
      </w:r>
      <w:r>
        <w:rPr>
          <w:rFonts w:hint="eastAsia" w:ascii="黑体" w:hAnsi="黑体" w:eastAsia="黑体" w:cs="黑体"/>
          <w:sz w:val="32"/>
          <w:szCs w:val="32"/>
          <w:lang w:val="en-US" w:eastAsia="zh-CN"/>
        </w:rPr>
        <w:t>〔</w:t>
      </w:r>
      <w:r>
        <w:rPr>
          <w:rFonts w:hint="eastAsia" w:ascii="仿宋_GB2312" w:eastAsia="仿宋_GB2312"/>
          <w:sz w:val="32"/>
          <w:szCs w:val="32"/>
          <w:highlight w:val="none"/>
          <w:lang w:val="en-US" w:eastAsia="zh-CN"/>
        </w:rPr>
        <w:t>2019</w:t>
      </w:r>
      <w:r>
        <w:rPr>
          <w:rFonts w:hint="eastAsia" w:ascii="黑体" w:hAnsi="黑体" w:eastAsia="黑体" w:cs="黑体"/>
          <w:sz w:val="32"/>
          <w:szCs w:val="32"/>
          <w:lang w:val="en-US" w:eastAsia="zh-CN"/>
        </w:rPr>
        <w:t>〕</w:t>
      </w:r>
      <w:r>
        <w:rPr>
          <w:rFonts w:hint="eastAsia" w:ascii="仿宋_GB2312" w:eastAsia="仿宋_GB2312"/>
          <w:sz w:val="32"/>
          <w:szCs w:val="32"/>
          <w:highlight w:val="none"/>
          <w:lang w:val="en-US" w:eastAsia="zh-CN"/>
        </w:rPr>
        <w:t>13号规定和财税</w:t>
      </w:r>
      <w:r>
        <w:rPr>
          <w:rFonts w:hint="eastAsia" w:ascii="黑体" w:hAnsi="黑体" w:eastAsia="黑体" w:cs="黑体"/>
          <w:sz w:val="32"/>
          <w:szCs w:val="32"/>
          <w:lang w:val="en-US" w:eastAsia="zh-CN"/>
        </w:rPr>
        <w:t>〔</w:t>
      </w:r>
      <w:r>
        <w:rPr>
          <w:rFonts w:hint="eastAsia" w:ascii="仿宋_GB2312" w:eastAsia="仿宋_GB2312"/>
          <w:sz w:val="32"/>
          <w:szCs w:val="32"/>
          <w:highlight w:val="none"/>
          <w:lang w:val="en-US" w:eastAsia="zh-CN"/>
        </w:rPr>
        <w:t>2018</w:t>
      </w:r>
      <w:r>
        <w:rPr>
          <w:rFonts w:hint="eastAsia" w:ascii="黑体" w:hAnsi="黑体" w:eastAsia="黑体" w:cs="黑体"/>
          <w:sz w:val="32"/>
          <w:szCs w:val="32"/>
          <w:lang w:val="en-US" w:eastAsia="zh-CN"/>
        </w:rPr>
        <w:t>〕</w:t>
      </w:r>
      <w:r>
        <w:rPr>
          <w:rFonts w:hint="eastAsia" w:ascii="仿宋_GB2312" w:eastAsia="仿宋_GB2312"/>
          <w:sz w:val="32"/>
          <w:szCs w:val="32"/>
          <w:highlight w:val="none"/>
          <w:lang w:val="en-US" w:eastAsia="zh-CN"/>
        </w:rPr>
        <w:t>55号文件规定的其他条件的，也可以适用该项政策。</w:t>
      </w:r>
    </w:p>
    <w:p>
      <w:pPr>
        <w:keepNext w:val="0"/>
        <w:keepLines w:val="0"/>
        <w:pageBreakBefore w:val="0"/>
        <w:widowControl w:val="0"/>
        <w:kinsoku/>
        <w:wordWrap/>
        <w:overflowPunct/>
        <w:topLinePunct w:val="0"/>
        <w:autoSpaceDE/>
        <w:autoSpaceDN/>
        <w:bidi w:val="0"/>
        <w:snapToGrid/>
        <w:spacing w:before="260" w:after="260" w:line="416" w:lineRule="auto"/>
        <w:textAlignment w:val="auto"/>
        <w:outlineLvl w:val="3"/>
        <w:rPr>
          <w:rFonts w:hint="eastAsia" w:ascii="Calibri" w:hAnsi="Calibri"/>
          <w:b/>
          <w:sz w:val="32"/>
          <w:szCs w:val="32"/>
          <w:lang w:val="en-US" w:eastAsia="zh-Hans"/>
        </w:rPr>
      </w:pPr>
      <w:r>
        <w:rPr>
          <w:rFonts w:hint="eastAsia" w:ascii="Calibri" w:hAnsi="Calibri"/>
          <w:b/>
          <w:sz w:val="32"/>
          <w:szCs w:val="32"/>
          <w:lang w:val="en-US" w:eastAsia="zh-Hans"/>
        </w:rPr>
        <w:t>【</w:t>
      </w:r>
      <w:r>
        <w:rPr>
          <w:rFonts w:hint="eastAsia" w:ascii="Calibri" w:hAnsi="Calibri"/>
          <w:b/>
          <w:sz w:val="32"/>
          <w:szCs w:val="32"/>
          <w:lang w:val="en-US" w:eastAsia="zh-CN"/>
        </w:rPr>
        <w:t>办理流程】</w:t>
      </w:r>
    </w:p>
    <w:p>
      <w:pPr>
        <w:keepNext w:val="0"/>
        <w:keepLines w:val="0"/>
        <w:pageBreakBefore w:val="0"/>
        <w:widowControl w:val="0"/>
        <w:numPr>
          <w:ilvl w:val="0"/>
          <w:numId w:val="0"/>
        </w:numPr>
        <w:kinsoku/>
        <w:wordWrap/>
        <w:overflowPunct/>
        <w:topLinePunct w:val="0"/>
        <w:autoSpaceDE/>
        <w:autoSpaceDN/>
        <w:bidi w:val="0"/>
        <w:snapToGrid/>
        <w:ind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申报即享受</w:t>
      </w:r>
    </w:p>
    <w:p>
      <w:pPr>
        <w:keepNext w:val="0"/>
        <w:keepLines w:val="0"/>
        <w:pageBreakBefore w:val="0"/>
        <w:widowControl w:val="0"/>
        <w:kinsoku/>
        <w:wordWrap/>
        <w:overflowPunct/>
        <w:topLinePunct w:val="0"/>
        <w:autoSpaceDE/>
        <w:autoSpaceDN/>
        <w:bidi w:val="0"/>
        <w:snapToGrid/>
        <w:spacing w:before="260" w:after="260" w:line="416" w:lineRule="auto"/>
        <w:textAlignment w:val="auto"/>
        <w:outlineLvl w:val="3"/>
        <w:rPr>
          <w:rFonts w:hint="eastAsia" w:ascii="Calibri" w:hAnsi="Calibri"/>
          <w:b/>
          <w:sz w:val="32"/>
          <w:szCs w:val="32"/>
          <w:lang w:val="en-US" w:eastAsia="zh-Hans"/>
        </w:rPr>
      </w:pPr>
      <w:r>
        <w:rPr>
          <w:rFonts w:hint="eastAsia" w:ascii="Calibri" w:hAnsi="Calibri"/>
          <w:b/>
          <w:sz w:val="32"/>
          <w:szCs w:val="32"/>
          <w:lang w:val="en-US" w:eastAsia="zh-Hans"/>
        </w:rPr>
        <w:t>【政策依据】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tLeas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1.《财政部 税务总局关于创业投资企业和天使投资个人有关税收政策的通知》（财税〔2018〕55号）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tLeas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2.《财政部 税务总局关于实施小微企业普惠性税收减免政策的通知》（财税〔2019〕13号）第五条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tLeas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3.《国家税务总局关于创业投资企业和天使投资个人税收政策有关问题的公告》（国家税务总局公告2018年第43号）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tLeas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4.《财政部 税务总局关于延续执行创业投资企业和天使投资个人投资初创科技型企业有关政策条件的公告》（</w:t>
      </w:r>
      <w:r>
        <w:rPr>
          <w:rFonts w:hint="eastAsia" w:ascii="黑体" w:hAnsi="黑体" w:eastAsia="黑体"/>
          <w:sz w:val="32"/>
        </w:rPr>
        <w:t>财政部 税务总局公告2022年第6号</w:t>
      </w:r>
      <w:r>
        <w:rPr>
          <w:rFonts w:hint="eastAsia" w:ascii="黑体" w:hAnsi="黑体" w:eastAsia="黑体" w:cs="黑体"/>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tLeast"/>
        <w:ind w:firstLine="640" w:firstLineChars="200"/>
        <w:textAlignment w:val="auto"/>
        <w:rPr>
          <w:rFonts w:hint="eastAsia" w:asciiTheme="minorEastAsia" w:hAnsiTheme="minorEastAsia" w:eastAsiaTheme="minorEastAsia" w:cstheme="minorEastAsia"/>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tLeast"/>
        <w:ind w:firstLine="640" w:firstLineChars="200"/>
        <w:textAlignment w:val="auto"/>
        <w:rPr>
          <w:rFonts w:hint="eastAsia" w:asciiTheme="minorEastAsia" w:hAnsiTheme="minorEastAsia" w:eastAsiaTheme="minorEastAsia" w:cstheme="minorEastAsia"/>
          <w:sz w:val="32"/>
          <w:szCs w:val="32"/>
          <w:lang w:val="en-US" w:eastAsia="zh-CN"/>
        </w:rPr>
      </w:pPr>
    </w:p>
    <w:p>
      <w:pPr>
        <w:pStyle w:val="4"/>
        <w:keepNext w:val="0"/>
        <w:keepLines w:val="0"/>
        <w:pageBreakBefore w:val="0"/>
        <w:widowControl w:val="0"/>
        <w:kinsoku/>
        <w:wordWrap/>
        <w:overflowPunct/>
        <w:topLinePunct w:val="0"/>
        <w:autoSpaceDE/>
        <w:autoSpaceDN/>
        <w:bidi w:val="0"/>
        <w:snapToGrid/>
        <w:textAlignment w:val="auto"/>
        <w:rPr>
          <w:rFonts w:hint="eastAsia" w:asciiTheme="minorEastAsia" w:hAnsiTheme="minorEastAsia" w:eastAsiaTheme="minorEastAsia" w:cstheme="minorEastAsia"/>
          <w:sz w:val="32"/>
          <w:szCs w:val="32"/>
          <w:lang w:val="en-US" w:eastAsia="zh-CN"/>
        </w:rPr>
      </w:pPr>
      <w:bookmarkStart w:id="20" w:name="_Toc3626"/>
      <w:r>
        <w:rPr>
          <w:rFonts w:hint="eastAsia" w:asciiTheme="minorEastAsia" w:hAnsiTheme="minorEastAsia" w:eastAsiaTheme="minorEastAsia" w:cstheme="minorEastAsia"/>
          <w:sz w:val="32"/>
          <w:szCs w:val="32"/>
          <w:lang w:val="en-US" w:eastAsia="zh-CN"/>
        </w:rPr>
        <w:t>11.创业投资企业灵活选择个人合伙人所得税核算方式</w:t>
      </w:r>
      <w:bookmarkEnd w:id="20"/>
    </w:p>
    <w:p>
      <w:pPr>
        <w:keepNext w:val="0"/>
        <w:keepLines w:val="0"/>
        <w:pageBreakBefore w:val="0"/>
        <w:widowControl w:val="0"/>
        <w:kinsoku/>
        <w:wordWrap/>
        <w:overflowPunct/>
        <w:topLinePunct w:val="0"/>
        <w:autoSpaceDE/>
        <w:autoSpaceDN/>
        <w:bidi w:val="0"/>
        <w:snapToGrid/>
        <w:spacing w:before="260" w:after="260" w:line="416" w:lineRule="auto"/>
        <w:textAlignment w:val="auto"/>
        <w:outlineLvl w:val="3"/>
        <w:rPr>
          <w:rFonts w:hint="eastAsia" w:ascii="Calibri" w:hAnsi="Calibri"/>
          <w:b/>
          <w:sz w:val="32"/>
          <w:szCs w:val="32"/>
          <w:lang w:val="en-US" w:eastAsia="zh-CN"/>
        </w:rPr>
      </w:pPr>
      <w:r>
        <w:rPr>
          <w:rFonts w:hint="eastAsia" w:ascii="Calibri" w:hAnsi="Calibri"/>
          <w:b/>
          <w:sz w:val="32"/>
          <w:szCs w:val="32"/>
          <w:lang w:val="en-US" w:eastAsia="zh-Hans"/>
        </w:rPr>
        <w:t>【享受主体】</w:t>
      </w:r>
    </w:p>
    <w:p>
      <w:pPr>
        <w:keepNext w:val="0"/>
        <w:keepLines w:val="0"/>
        <w:pageBreakBefore w:val="0"/>
        <w:widowControl w:val="0"/>
        <w:kinsoku/>
        <w:wordWrap/>
        <w:overflowPunct/>
        <w:topLinePunct w:val="0"/>
        <w:autoSpaceDE/>
        <w:autoSpaceDN/>
        <w:bidi w:val="0"/>
        <w:snapToGrid/>
        <w:ind w:firstLine="640" w:firstLineChars="200"/>
        <w:textAlignment w:val="auto"/>
        <w:rPr>
          <w:rFonts w:hint="default" w:ascii="宋体" w:hAnsi="宋体" w:eastAsia="宋体" w:cs="宋体"/>
          <w:b w:val="0"/>
          <w:bCs w:val="0"/>
          <w:color w:val="FF0000"/>
          <w:kern w:val="44"/>
          <w:sz w:val="18"/>
          <w:szCs w:val="18"/>
          <w:lang w:val="en-US" w:eastAsia="zh-CN" w:bidi="ar-SA"/>
        </w:rPr>
      </w:pPr>
      <w:r>
        <w:rPr>
          <w:rFonts w:hint="eastAsia" w:ascii="仿宋_GB2312" w:hAnsi="Times New Roman" w:eastAsia="仿宋_GB2312"/>
          <w:sz w:val="32"/>
          <w:szCs w:val="32"/>
          <w:highlight w:val="none"/>
          <w:lang w:eastAsia="zh-CN"/>
        </w:rPr>
        <w:t>创业投资企业（含创投基金，以下统称创投企业）个人合伙人</w:t>
      </w:r>
    </w:p>
    <w:p>
      <w:pPr>
        <w:keepNext w:val="0"/>
        <w:keepLines w:val="0"/>
        <w:pageBreakBefore w:val="0"/>
        <w:widowControl w:val="0"/>
        <w:kinsoku/>
        <w:wordWrap/>
        <w:overflowPunct/>
        <w:topLinePunct w:val="0"/>
        <w:autoSpaceDE/>
        <w:autoSpaceDN/>
        <w:bidi w:val="0"/>
        <w:snapToGrid/>
        <w:spacing w:before="260" w:after="260" w:line="416" w:lineRule="auto"/>
        <w:textAlignment w:val="auto"/>
        <w:outlineLvl w:val="3"/>
        <w:rPr>
          <w:rFonts w:hint="eastAsia" w:ascii="Calibri" w:hAnsi="Calibri"/>
          <w:b/>
          <w:sz w:val="32"/>
          <w:szCs w:val="32"/>
          <w:lang w:val="en-US" w:eastAsia="zh-Hans"/>
        </w:rPr>
      </w:pPr>
      <w:r>
        <w:rPr>
          <w:rFonts w:hint="eastAsia" w:ascii="Calibri" w:hAnsi="Calibri"/>
          <w:b/>
          <w:sz w:val="32"/>
          <w:szCs w:val="32"/>
          <w:lang w:val="en-US" w:eastAsia="zh-Hans"/>
        </w:rPr>
        <w:t>【优惠内容】</w:t>
      </w:r>
    </w:p>
    <w:p>
      <w:pPr>
        <w:keepNext w:val="0"/>
        <w:keepLines w:val="0"/>
        <w:pageBreakBefore w:val="0"/>
        <w:widowControl w:val="0"/>
        <w:kinsoku/>
        <w:wordWrap/>
        <w:overflowPunct/>
        <w:topLinePunct w:val="0"/>
        <w:autoSpaceDE/>
        <w:autoSpaceDN/>
        <w:bidi w:val="0"/>
        <w:snapToGrid/>
        <w:ind w:firstLine="640" w:firstLineChars="200"/>
        <w:textAlignment w:val="auto"/>
        <w:rPr>
          <w:rFonts w:hint="eastAsia" w:ascii="仿宋_GB2312" w:hAnsi="Times New Roman" w:eastAsia="仿宋_GB2312"/>
          <w:sz w:val="32"/>
          <w:szCs w:val="32"/>
          <w:highlight w:val="none"/>
          <w:lang w:eastAsia="zh-CN"/>
        </w:rPr>
      </w:pPr>
      <w:r>
        <w:rPr>
          <w:rFonts w:hint="eastAsia" w:ascii="仿宋_GB2312" w:hAnsi="Times New Roman" w:eastAsia="仿宋_GB2312"/>
          <w:sz w:val="32"/>
          <w:szCs w:val="32"/>
          <w:highlight w:val="none"/>
          <w:lang w:eastAsia="zh-CN"/>
        </w:rPr>
        <w:t>自2019年1月1日至2023年12月31日，创投企业可以选择按单一投资基金核算或者按创投企业年度所得整体核算两种方式之一，对其个人合伙人来源于创投企业的所得计算个人所得税应纳税额。</w:t>
      </w:r>
    </w:p>
    <w:p>
      <w:pPr>
        <w:keepNext w:val="0"/>
        <w:keepLines w:val="0"/>
        <w:pageBreakBefore w:val="0"/>
        <w:widowControl w:val="0"/>
        <w:numPr>
          <w:ilvl w:val="0"/>
          <w:numId w:val="0"/>
        </w:numPr>
        <w:kinsoku/>
        <w:wordWrap/>
        <w:overflowPunct/>
        <w:topLinePunct w:val="0"/>
        <w:autoSpaceDE/>
        <w:autoSpaceDN/>
        <w:bidi w:val="0"/>
        <w:snapToGrid/>
        <w:ind w:firstLine="640" w:firstLineChars="200"/>
        <w:textAlignment w:val="auto"/>
        <w:rPr>
          <w:rFonts w:hint="eastAsia" w:ascii="仿宋_GB2312" w:hAnsi="Times New Roman" w:eastAsia="仿宋_GB2312"/>
          <w:sz w:val="32"/>
          <w:szCs w:val="32"/>
          <w:highlight w:val="none"/>
          <w:lang w:eastAsia="zh-CN"/>
        </w:rPr>
      </w:pPr>
      <w:r>
        <w:rPr>
          <w:rFonts w:hint="eastAsia" w:ascii="仿宋_GB2312" w:eastAsia="仿宋_GB2312"/>
          <w:sz w:val="32"/>
          <w:szCs w:val="32"/>
          <w:highlight w:val="none"/>
          <w:lang w:val="en-US" w:eastAsia="zh-CN"/>
        </w:rPr>
        <w:t>1.</w:t>
      </w:r>
      <w:r>
        <w:rPr>
          <w:rFonts w:hint="eastAsia" w:ascii="仿宋_GB2312" w:hAnsi="Times New Roman" w:eastAsia="仿宋_GB2312"/>
          <w:sz w:val="32"/>
          <w:szCs w:val="32"/>
          <w:highlight w:val="none"/>
          <w:lang w:eastAsia="zh-CN"/>
        </w:rPr>
        <w:t>创投企业选择按单一投资基金核算的，其个人合伙人从该基金应分得的股权转让所得和股息红利所得，按照20%税率计算缴纳个人所得税。</w:t>
      </w:r>
    </w:p>
    <w:p>
      <w:pPr>
        <w:keepNext w:val="0"/>
        <w:keepLines w:val="0"/>
        <w:pageBreakBefore w:val="0"/>
        <w:widowControl w:val="0"/>
        <w:numPr>
          <w:ilvl w:val="0"/>
          <w:numId w:val="0"/>
        </w:numPr>
        <w:kinsoku/>
        <w:wordWrap/>
        <w:overflowPunct/>
        <w:topLinePunct w:val="0"/>
        <w:autoSpaceDE/>
        <w:autoSpaceDN/>
        <w:bidi w:val="0"/>
        <w:snapToGrid/>
        <w:ind w:firstLine="640" w:firstLineChars="200"/>
        <w:textAlignment w:val="auto"/>
        <w:rPr>
          <w:rFonts w:hint="eastAsia" w:ascii="仿宋_GB2312" w:eastAsia="仿宋_GB2312"/>
          <w:sz w:val="18"/>
          <w:szCs w:val="18"/>
          <w:lang w:val="en-US" w:eastAsia="zh-CN"/>
        </w:rPr>
      </w:pPr>
      <w:r>
        <w:rPr>
          <w:rFonts w:hint="eastAsia" w:ascii="仿宋_GB2312" w:hAnsi="Times New Roman" w:eastAsia="仿宋_GB2312"/>
          <w:sz w:val="32"/>
          <w:szCs w:val="32"/>
          <w:highlight w:val="none"/>
          <w:lang w:eastAsia="zh-CN"/>
        </w:rPr>
        <w:t>2.创投企业选择按年度所得整体核算的，其个人合伙人应从创投企业取得的所得，按照“经营所得”项目、5%-35%的超额累进税率计算缴纳个人所得税。</w:t>
      </w:r>
    </w:p>
    <w:p>
      <w:pPr>
        <w:keepNext w:val="0"/>
        <w:keepLines w:val="0"/>
        <w:pageBreakBefore w:val="0"/>
        <w:widowControl w:val="0"/>
        <w:kinsoku/>
        <w:wordWrap/>
        <w:overflowPunct/>
        <w:topLinePunct w:val="0"/>
        <w:autoSpaceDE/>
        <w:autoSpaceDN/>
        <w:bidi w:val="0"/>
        <w:snapToGrid/>
        <w:spacing w:before="260" w:after="260" w:line="416" w:lineRule="auto"/>
        <w:textAlignment w:val="auto"/>
        <w:outlineLvl w:val="3"/>
        <w:rPr>
          <w:rFonts w:hint="eastAsia" w:ascii="Calibri" w:hAnsi="Calibri"/>
          <w:b/>
          <w:sz w:val="32"/>
          <w:szCs w:val="32"/>
          <w:lang w:val="en-US" w:eastAsia="zh-Hans"/>
        </w:rPr>
      </w:pPr>
      <w:r>
        <w:rPr>
          <w:rFonts w:hint="eastAsia" w:ascii="Calibri" w:hAnsi="Calibri"/>
          <w:b/>
          <w:sz w:val="32"/>
          <w:szCs w:val="32"/>
          <w:lang w:val="en-US" w:eastAsia="zh-Hans"/>
        </w:rPr>
        <w:t>【享受条件】</w:t>
      </w:r>
    </w:p>
    <w:p>
      <w:pPr>
        <w:keepNext w:val="0"/>
        <w:keepLines w:val="0"/>
        <w:pageBreakBefore w:val="0"/>
        <w:widowControl w:val="0"/>
        <w:numPr>
          <w:ilvl w:val="0"/>
          <w:numId w:val="0"/>
        </w:numPr>
        <w:kinsoku/>
        <w:wordWrap/>
        <w:overflowPunct/>
        <w:topLinePunct w:val="0"/>
        <w:autoSpaceDE/>
        <w:autoSpaceDN/>
        <w:bidi w:val="0"/>
        <w:snapToGrid/>
        <w:ind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1.创投企业是指符合《创业投资企业管理暂行办法》（发展改革委等10部门令第39号）或者《私募投资基金监督管理暂行办法》（证监会令第105号）关于创业投资企业（基金）的有关规定，并按照上述规定完成备案且规范运作的合伙制创业投资企业（基金）。</w:t>
      </w:r>
    </w:p>
    <w:p>
      <w:pPr>
        <w:keepNext w:val="0"/>
        <w:keepLines w:val="0"/>
        <w:pageBreakBefore w:val="0"/>
        <w:widowControl w:val="0"/>
        <w:numPr>
          <w:ilvl w:val="0"/>
          <w:numId w:val="0"/>
        </w:numPr>
        <w:kinsoku/>
        <w:wordWrap/>
        <w:overflowPunct/>
        <w:topLinePunct w:val="0"/>
        <w:autoSpaceDE/>
        <w:autoSpaceDN/>
        <w:bidi w:val="0"/>
        <w:snapToGrid/>
        <w:ind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2.单一投资基金核算，是指单一投资基金（包括不以基金名义设立的创投企业）在一个纳税年度内从不同创业投资项目取得的股权转让所得和股息红利所得按下述方法分别核算纳税：</w:t>
      </w:r>
    </w:p>
    <w:p>
      <w:pPr>
        <w:keepNext w:val="0"/>
        <w:keepLines w:val="0"/>
        <w:pageBreakBefore w:val="0"/>
        <w:widowControl w:val="0"/>
        <w:numPr>
          <w:ilvl w:val="0"/>
          <w:numId w:val="0"/>
        </w:numPr>
        <w:kinsoku/>
        <w:wordWrap/>
        <w:overflowPunct/>
        <w:topLinePunct w:val="0"/>
        <w:autoSpaceDE/>
        <w:autoSpaceDN/>
        <w:bidi w:val="0"/>
        <w:snapToGrid/>
        <w:ind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1）股权转让所得。单个投资项目的股权转让所得，按年度股权转让收入扣除对应股权原值和转让环节合理费用后的余额计算，股权原值和转让环节合理费用的确定方法，参照股权转让所得个人所得税有关政策规定执行；单一投资基金的股权转让所得，按一个纳税年度内不同投资项目的所得和损失相互抵减后的余额计算，余额大于或等于零的，即确认为该基金的年度股权转让所得；余额小于零的，该基金年度股权转让所得按零计算且不能跨年结转。个人合伙人按照其应从基金年度股权转让所得中分得的份额计算其应纳税额，并由创投企业在次年3月31日前代扣代缴个人所得税。如符合《财政部 税务总局关于创业投资企业和天使投资个人有关税收政策的通知》（财税</w:t>
      </w:r>
      <w:r>
        <w:rPr>
          <w:rFonts w:hint="eastAsia" w:ascii="黑体" w:hAnsi="黑体" w:eastAsia="黑体" w:cs="黑体"/>
          <w:sz w:val="32"/>
          <w:szCs w:val="32"/>
          <w:lang w:val="en-US" w:eastAsia="zh-CN"/>
        </w:rPr>
        <w:t>〔</w:t>
      </w:r>
      <w:r>
        <w:rPr>
          <w:rFonts w:hint="eastAsia" w:ascii="仿宋_GB2312" w:eastAsia="仿宋_GB2312"/>
          <w:sz w:val="32"/>
          <w:szCs w:val="32"/>
          <w:highlight w:val="none"/>
          <w:lang w:val="en-US" w:eastAsia="zh-CN"/>
        </w:rPr>
        <w:t>2018</w:t>
      </w:r>
      <w:r>
        <w:rPr>
          <w:rFonts w:hint="eastAsia" w:ascii="黑体" w:hAnsi="黑体" w:eastAsia="黑体"/>
          <w:sz w:val="32"/>
        </w:rPr>
        <w:t>〕</w:t>
      </w:r>
      <w:r>
        <w:rPr>
          <w:rFonts w:hint="eastAsia" w:ascii="仿宋_GB2312" w:eastAsia="仿宋_GB2312"/>
          <w:sz w:val="32"/>
          <w:szCs w:val="32"/>
          <w:highlight w:val="none"/>
          <w:lang w:val="en-US" w:eastAsia="zh-CN"/>
        </w:rPr>
        <w:t>55号）规定条件的，创投企业个人合伙人可以按照被转让项目对应投资额的70%抵扣其应从基金年度股权转让所得中分得的份额后再计算其应纳税额，当期不足抵扣的，不得向以后年度结转。</w:t>
      </w:r>
    </w:p>
    <w:p>
      <w:pPr>
        <w:keepNext w:val="0"/>
        <w:keepLines w:val="0"/>
        <w:pageBreakBefore w:val="0"/>
        <w:widowControl w:val="0"/>
        <w:numPr>
          <w:ilvl w:val="0"/>
          <w:numId w:val="0"/>
        </w:numPr>
        <w:kinsoku/>
        <w:wordWrap/>
        <w:overflowPunct/>
        <w:topLinePunct w:val="0"/>
        <w:autoSpaceDE/>
        <w:autoSpaceDN/>
        <w:bidi w:val="0"/>
        <w:snapToGrid/>
        <w:ind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2）股息红利所得。单一投资基金的股息红利所得，以其来源于所投资项目分配的股息、红利收入以及其他固定收益类证券等收入的全额计算。个人合伙人按照其应从基金股息红利所得中分得的份额计算其应纳税额，并由创投企业按次代扣代缴个人所得税。</w:t>
      </w:r>
    </w:p>
    <w:p>
      <w:pPr>
        <w:keepNext w:val="0"/>
        <w:keepLines w:val="0"/>
        <w:pageBreakBefore w:val="0"/>
        <w:widowControl w:val="0"/>
        <w:numPr>
          <w:ilvl w:val="0"/>
          <w:numId w:val="0"/>
        </w:numPr>
        <w:kinsoku/>
        <w:wordWrap/>
        <w:overflowPunct/>
        <w:topLinePunct w:val="0"/>
        <w:autoSpaceDE/>
        <w:autoSpaceDN/>
        <w:bidi w:val="0"/>
        <w:snapToGrid/>
        <w:ind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3）除前述可以扣除的成本、费用之外，单一投资基金发生的包括投资基金管理人的管理费和业绩报酬在内的其他支出，不得在核算时扣除。上述单一投资基金核算方法仅适用于计算创投企业个人合伙人的应纳税额。</w:t>
      </w:r>
    </w:p>
    <w:p>
      <w:pPr>
        <w:keepNext w:val="0"/>
        <w:keepLines w:val="0"/>
        <w:pageBreakBefore w:val="0"/>
        <w:widowControl w:val="0"/>
        <w:numPr>
          <w:ilvl w:val="0"/>
          <w:numId w:val="0"/>
        </w:numPr>
        <w:kinsoku/>
        <w:wordWrap/>
        <w:overflowPunct/>
        <w:topLinePunct w:val="0"/>
        <w:autoSpaceDE/>
        <w:autoSpaceDN/>
        <w:bidi w:val="0"/>
        <w:snapToGrid/>
        <w:ind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3.创投企业年度所得整体核算，是指将创投企业以每一纳税年度的收入总额减除成本、费用以及损失后，计算应分配给个人合伙人的所得。如符合《财政部 税务总局关于创业投资企业和天使投资个人有关税收政策的通知》（财税</w:t>
      </w:r>
      <w:r>
        <w:rPr>
          <w:rFonts w:hint="eastAsia" w:ascii="黑体" w:hAnsi="黑体" w:eastAsia="黑体" w:cs="黑体"/>
          <w:sz w:val="32"/>
          <w:szCs w:val="32"/>
          <w:lang w:val="en-US" w:eastAsia="zh-CN"/>
        </w:rPr>
        <w:t>〔</w:t>
      </w:r>
      <w:r>
        <w:rPr>
          <w:rFonts w:hint="eastAsia" w:ascii="仿宋_GB2312" w:eastAsia="仿宋_GB2312"/>
          <w:sz w:val="32"/>
          <w:szCs w:val="32"/>
          <w:highlight w:val="none"/>
          <w:lang w:val="en-US" w:eastAsia="zh-CN"/>
        </w:rPr>
        <w:t>2018</w:t>
      </w:r>
      <w:r>
        <w:rPr>
          <w:rFonts w:hint="eastAsia" w:ascii="黑体" w:hAnsi="黑体" w:eastAsia="黑体"/>
          <w:sz w:val="32"/>
        </w:rPr>
        <w:t>〕</w:t>
      </w:r>
      <w:r>
        <w:rPr>
          <w:rFonts w:hint="eastAsia" w:ascii="仿宋_GB2312" w:eastAsia="仿宋_GB2312"/>
          <w:sz w:val="32"/>
          <w:szCs w:val="32"/>
          <w:highlight w:val="none"/>
          <w:lang w:val="en-US" w:eastAsia="zh-CN"/>
        </w:rPr>
        <w:t xml:space="preserve">55号）规定条件的，创投企业个人合伙人可以按照被转让项目对应投资额的70%抵扣其可以从创投企业应分得的经营所得后再计算其应纳税额。年度核算亏损的，准予按有关规定向以后年度结转。按照“经营所得”项目计税的个人合伙人，没有综合所得的，可依法减除基本减除费用、专项扣除、专项附加扣除以及国务院确定的其他扣除。从多处取得经营所得的，应汇总计算个人所得税，只减除一次上述费用和扣除。 </w:t>
      </w:r>
    </w:p>
    <w:p>
      <w:pPr>
        <w:keepNext w:val="0"/>
        <w:keepLines w:val="0"/>
        <w:pageBreakBefore w:val="0"/>
        <w:widowControl w:val="0"/>
        <w:numPr>
          <w:ilvl w:val="0"/>
          <w:numId w:val="0"/>
        </w:numPr>
        <w:kinsoku/>
        <w:wordWrap/>
        <w:overflowPunct/>
        <w:topLinePunct w:val="0"/>
        <w:autoSpaceDE/>
        <w:autoSpaceDN/>
        <w:bidi w:val="0"/>
        <w:snapToGrid/>
        <w:ind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4.创投企业选择按单一投资基金核算或按创投企业年度所得整体核算后，3年内不能变更。</w:t>
      </w:r>
    </w:p>
    <w:p>
      <w:pPr>
        <w:keepNext w:val="0"/>
        <w:keepLines w:val="0"/>
        <w:pageBreakBefore w:val="0"/>
        <w:widowControl w:val="0"/>
        <w:numPr>
          <w:ilvl w:val="0"/>
          <w:numId w:val="0"/>
        </w:numPr>
        <w:kinsoku/>
        <w:wordWrap/>
        <w:overflowPunct/>
        <w:topLinePunct w:val="0"/>
        <w:autoSpaceDE/>
        <w:autoSpaceDN/>
        <w:bidi w:val="0"/>
        <w:snapToGrid/>
        <w:ind w:leftChars="0" w:firstLine="640" w:firstLineChars="200"/>
        <w:textAlignment w:val="auto"/>
        <w:rPr>
          <w:rFonts w:hint="eastAsia" w:ascii="仿宋_GB2312" w:hAnsi="Times New Roman" w:eastAsia="仿宋_GB2312"/>
          <w:sz w:val="32"/>
          <w:szCs w:val="32"/>
          <w:highlight w:val="none"/>
          <w:lang w:eastAsia="zh-CN"/>
        </w:rPr>
      </w:pPr>
      <w:r>
        <w:rPr>
          <w:rFonts w:hint="eastAsia" w:ascii="仿宋_GB2312" w:eastAsia="仿宋_GB2312"/>
          <w:sz w:val="32"/>
          <w:szCs w:val="32"/>
          <w:highlight w:val="none"/>
          <w:lang w:val="en-US" w:eastAsia="zh-CN"/>
        </w:rPr>
        <w:t>5.创投企业选择按单一投资基金核算的，应当在按照《创业投资企业管理暂行办法》（发展改革委等10部门令第39号）或者《私募投资基金监督管理暂行办法》（证监会令第105号）规定完成备案的30日内，向主管税务机关进行核算方式备案；未按规定备案的，视同选择按创投企业年度所得整体核算。2019年1月1日前已经完成备案的创投企业，选择按单一投资基金核算的，应当在2019年3月1日前向主管税务机关进行核算方式备案。创投企业选择一种核算方式满3年需要调整的，应当在满3年的次年1月31日前，重新向主管税务机关备案。</w:t>
      </w:r>
    </w:p>
    <w:p>
      <w:pPr>
        <w:keepNext w:val="0"/>
        <w:keepLines w:val="0"/>
        <w:pageBreakBefore w:val="0"/>
        <w:widowControl w:val="0"/>
        <w:kinsoku/>
        <w:wordWrap/>
        <w:overflowPunct/>
        <w:topLinePunct w:val="0"/>
        <w:autoSpaceDE/>
        <w:autoSpaceDN/>
        <w:bidi w:val="0"/>
        <w:snapToGrid/>
        <w:spacing w:before="260" w:after="260" w:line="416" w:lineRule="auto"/>
        <w:textAlignment w:val="auto"/>
        <w:outlineLvl w:val="3"/>
        <w:rPr>
          <w:rFonts w:hint="eastAsia" w:ascii="Calibri" w:hAnsi="Calibri"/>
          <w:b/>
          <w:sz w:val="32"/>
          <w:szCs w:val="32"/>
          <w:lang w:val="en-US" w:eastAsia="zh-Hans"/>
        </w:rPr>
      </w:pPr>
      <w:r>
        <w:rPr>
          <w:rFonts w:hint="eastAsia" w:ascii="Calibri" w:hAnsi="Calibri"/>
          <w:b/>
          <w:sz w:val="32"/>
          <w:szCs w:val="32"/>
          <w:lang w:val="en-US" w:eastAsia="zh-Hans"/>
        </w:rPr>
        <w:t>【</w:t>
      </w:r>
      <w:r>
        <w:rPr>
          <w:rFonts w:hint="eastAsia" w:ascii="Calibri" w:hAnsi="Calibri"/>
          <w:b/>
          <w:sz w:val="32"/>
          <w:szCs w:val="32"/>
          <w:lang w:val="en-US" w:eastAsia="zh-CN"/>
        </w:rPr>
        <w:t>办理流程</w:t>
      </w:r>
      <w:r>
        <w:rPr>
          <w:rFonts w:hint="eastAsia" w:ascii="Calibri" w:hAnsi="Calibri"/>
          <w:b/>
          <w:sz w:val="32"/>
          <w:szCs w:val="32"/>
          <w:lang w:val="en-US" w:eastAsia="zh-Hans"/>
        </w:rPr>
        <w:t>】</w:t>
      </w:r>
    </w:p>
    <w:p>
      <w:pPr>
        <w:keepNext w:val="0"/>
        <w:keepLines w:val="0"/>
        <w:pageBreakBefore w:val="0"/>
        <w:widowControl w:val="0"/>
        <w:kinsoku/>
        <w:wordWrap/>
        <w:overflowPunct/>
        <w:topLinePunct w:val="0"/>
        <w:autoSpaceDE/>
        <w:autoSpaceDN/>
        <w:bidi w:val="0"/>
        <w:snapToGrid/>
        <w:ind w:firstLine="640" w:firstLineChars="200"/>
        <w:textAlignment w:val="auto"/>
        <w:rPr>
          <w:rFonts w:hint="eastAsia" w:eastAsia="宋体"/>
          <w:lang w:val="en-US" w:eastAsia="zh-CN"/>
        </w:rPr>
      </w:pPr>
      <w:r>
        <w:rPr>
          <w:rFonts w:hint="eastAsia" w:ascii="仿宋_GB2312" w:hAnsi="Times New Roman" w:eastAsia="仿宋_GB2312"/>
          <w:sz w:val="32"/>
          <w:szCs w:val="32"/>
          <w:highlight w:val="none"/>
          <w:lang w:val="en-US" w:eastAsia="zh-CN"/>
        </w:rPr>
        <w:t>申报即享受</w:t>
      </w:r>
    </w:p>
    <w:p>
      <w:pPr>
        <w:keepNext w:val="0"/>
        <w:keepLines w:val="0"/>
        <w:pageBreakBefore w:val="0"/>
        <w:widowControl w:val="0"/>
        <w:kinsoku/>
        <w:wordWrap/>
        <w:overflowPunct/>
        <w:topLinePunct w:val="0"/>
        <w:autoSpaceDE/>
        <w:autoSpaceDN/>
        <w:bidi w:val="0"/>
        <w:snapToGrid/>
        <w:spacing w:before="260" w:after="260" w:line="416" w:lineRule="auto"/>
        <w:textAlignment w:val="auto"/>
        <w:outlineLvl w:val="3"/>
        <w:rPr>
          <w:rFonts w:hint="eastAsia" w:ascii="Calibri" w:hAnsi="Calibri"/>
          <w:b/>
          <w:sz w:val="32"/>
          <w:szCs w:val="32"/>
          <w:lang w:val="en-US" w:eastAsia="zh-Hans"/>
        </w:rPr>
      </w:pPr>
      <w:r>
        <w:rPr>
          <w:rFonts w:hint="eastAsia" w:ascii="Calibri" w:hAnsi="Calibri"/>
          <w:b/>
          <w:sz w:val="32"/>
          <w:szCs w:val="32"/>
          <w:lang w:val="en-US" w:eastAsia="zh-Hans"/>
        </w:rPr>
        <w:t>【政策依据】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tLeas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1.《财政部 税务总局关于创业投资企业和天使投资个人有关税收政策的通知》（财税〔2018〕55号）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tLeas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2.《财政部 税务总局关于实施小微企业普惠性税收减免政策的通知》（财税〔2019〕13号）第五条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tLeas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3.《国家税务总局关于创业投资企业和天使投资个人税收政策有关问题的公告》（2018年第43号）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tLeas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4.《财政部 税务总局关于延续执行创业投资企业和天使投资个人投资初创科技型企业有关政策条件的公告》（</w:t>
      </w:r>
      <w:r>
        <w:rPr>
          <w:rFonts w:hint="eastAsia" w:ascii="黑体" w:hAnsi="黑体" w:eastAsia="黑体"/>
          <w:sz w:val="32"/>
        </w:rPr>
        <w:t>财政部 税务总局公告2022年第6号</w:t>
      </w:r>
      <w:r>
        <w:rPr>
          <w:rFonts w:hint="eastAsia" w:ascii="黑体" w:hAnsi="黑体" w:eastAsia="黑体" w:cs="黑体"/>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tLeast"/>
        <w:ind w:firstLine="272" w:firstLineChars="85"/>
        <w:textAlignment w:val="auto"/>
        <w:rPr>
          <w:rFonts w:hint="eastAsia" w:asciiTheme="minorEastAsia" w:hAnsiTheme="minorEastAsia" w:eastAsiaTheme="minorEastAsia" w:cstheme="minorEastAsia"/>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tLeast"/>
        <w:ind w:firstLine="272" w:firstLineChars="85"/>
        <w:textAlignment w:val="auto"/>
        <w:rPr>
          <w:rFonts w:hint="eastAsia" w:asciiTheme="minorEastAsia" w:hAnsiTheme="minorEastAsia" w:eastAsiaTheme="minorEastAsia" w:cstheme="minorEastAsia"/>
          <w:sz w:val="32"/>
          <w:szCs w:val="32"/>
          <w:lang w:val="en-US" w:eastAsia="zh-CN"/>
        </w:rPr>
      </w:pPr>
    </w:p>
    <w:p>
      <w:pPr>
        <w:pStyle w:val="4"/>
        <w:keepNext w:val="0"/>
        <w:keepLines w:val="0"/>
        <w:pageBreakBefore w:val="0"/>
        <w:widowControl w:val="0"/>
        <w:kinsoku/>
        <w:wordWrap/>
        <w:overflowPunct/>
        <w:topLinePunct w:val="0"/>
        <w:autoSpaceDE/>
        <w:autoSpaceDN/>
        <w:bidi w:val="0"/>
        <w:snapToGrid/>
        <w:textAlignment w:val="auto"/>
        <w:rPr>
          <w:rFonts w:hint="eastAsia" w:asciiTheme="minorEastAsia" w:hAnsiTheme="minorEastAsia" w:eastAsiaTheme="minorEastAsia" w:cstheme="minorEastAsia"/>
          <w:sz w:val="32"/>
          <w:szCs w:val="32"/>
          <w:lang w:val="en-US" w:eastAsia="zh-CN"/>
        </w:rPr>
      </w:pPr>
      <w:bookmarkStart w:id="21" w:name="_Toc32153"/>
      <w:r>
        <w:rPr>
          <w:rFonts w:hint="eastAsia" w:asciiTheme="minorEastAsia" w:hAnsiTheme="minorEastAsia" w:eastAsiaTheme="minorEastAsia" w:cstheme="minorEastAsia"/>
          <w:sz w:val="32"/>
          <w:szCs w:val="32"/>
          <w:lang w:val="en-US" w:eastAsia="zh-CN"/>
        </w:rPr>
        <w:t>12.公司制创投企业投资初创科技型企业抵扣应纳税所得额</w:t>
      </w:r>
      <w:bookmarkEnd w:id="19"/>
      <w:bookmarkEnd w:id="21"/>
    </w:p>
    <w:p>
      <w:pPr>
        <w:keepNext w:val="0"/>
        <w:keepLines w:val="0"/>
        <w:pageBreakBefore w:val="0"/>
        <w:widowControl w:val="0"/>
        <w:kinsoku/>
        <w:wordWrap/>
        <w:overflowPunct/>
        <w:topLinePunct w:val="0"/>
        <w:autoSpaceDE/>
        <w:autoSpaceDN/>
        <w:bidi w:val="0"/>
        <w:snapToGrid/>
        <w:spacing w:before="260" w:after="260" w:line="416" w:lineRule="auto"/>
        <w:textAlignment w:val="auto"/>
        <w:outlineLvl w:val="3"/>
        <w:rPr>
          <w:rFonts w:hint="eastAsia" w:ascii="Calibri" w:hAnsi="Calibri"/>
          <w:b/>
          <w:sz w:val="32"/>
          <w:szCs w:val="32"/>
          <w:lang w:val="en-US" w:eastAsia="zh-Hans"/>
        </w:rPr>
      </w:pPr>
      <w:r>
        <w:rPr>
          <w:rFonts w:hint="eastAsia" w:ascii="Calibri" w:hAnsi="Calibri"/>
          <w:b/>
          <w:sz w:val="32"/>
          <w:szCs w:val="32"/>
          <w:lang w:val="en-US" w:eastAsia="zh-Hans"/>
        </w:rPr>
        <w:t>【享受主体】</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pPr>
      <w:r>
        <w:rPr>
          <w:rFonts w:hint="eastAsia" w:ascii="仿宋_GB2312" w:hAnsi="仿宋_GB2312" w:eastAsia="仿宋_GB2312"/>
          <w:sz w:val="32"/>
        </w:rPr>
        <w:t>公司制创业投资企业</w:t>
      </w:r>
    </w:p>
    <w:p>
      <w:pPr>
        <w:keepNext w:val="0"/>
        <w:keepLines w:val="0"/>
        <w:pageBreakBefore w:val="0"/>
        <w:widowControl w:val="0"/>
        <w:kinsoku/>
        <w:wordWrap/>
        <w:overflowPunct/>
        <w:topLinePunct w:val="0"/>
        <w:autoSpaceDE/>
        <w:autoSpaceDN/>
        <w:bidi w:val="0"/>
        <w:snapToGrid/>
        <w:spacing w:before="260" w:after="260" w:line="416" w:lineRule="auto"/>
        <w:textAlignment w:val="auto"/>
        <w:outlineLvl w:val="3"/>
        <w:rPr>
          <w:rFonts w:hint="eastAsia" w:ascii="Calibri" w:hAnsi="Calibri"/>
          <w:b/>
          <w:sz w:val="32"/>
          <w:szCs w:val="32"/>
          <w:lang w:val="en-US" w:eastAsia="zh-Hans"/>
        </w:rPr>
      </w:pPr>
      <w:r>
        <w:rPr>
          <w:rFonts w:hint="eastAsia" w:ascii="Calibri" w:hAnsi="Calibri"/>
          <w:b/>
          <w:sz w:val="32"/>
          <w:szCs w:val="32"/>
          <w:lang w:val="en-US" w:eastAsia="zh-Hans"/>
        </w:rPr>
        <w:t>【优惠内容】</w:t>
      </w:r>
    </w:p>
    <w:p>
      <w:pPr>
        <w:keepNext w:val="0"/>
        <w:keepLines w:val="0"/>
        <w:pageBreakBefore w:val="0"/>
        <w:widowControl w:val="0"/>
        <w:kinsoku/>
        <w:wordWrap/>
        <w:overflowPunct/>
        <w:topLinePunct w:val="0"/>
        <w:autoSpaceDE/>
        <w:autoSpaceDN/>
        <w:bidi w:val="0"/>
        <w:snapToGrid/>
        <w:ind w:firstLine="640" w:firstLineChars="200"/>
        <w:jc w:val="both"/>
        <w:textAlignment w:val="auto"/>
        <w:rPr>
          <w:rFonts w:hint="eastAsia" w:ascii="仿宋_GB2312" w:hAnsi="仿宋_GB2312" w:eastAsia="仿宋_GB2312"/>
          <w:sz w:val="32"/>
        </w:rPr>
      </w:pPr>
      <w:r>
        <w:rPr>
          <w:rFonts w:hint="eastAsia" w:ascii="仿宋_GB2312" w:hAnsi="仿宋_GB2312" w:eastAsia="仿宋_GB2312"/>
          <w:sz w:val="32"/>
        </w:rPr>
        <w:t>公司制创业投资企业采取股权投资方式直接投资于符合条件的种子期、初创期科技型企业（以下简称初创科技</w:t>
      </w:r>
      <w:r>
        <w:rPr>
          <w:rFonts w:hint="eastAsia" w:ascii="仿宋_GB2312" w:hAnsi="仿宋_GB2312" w:eastAsia="仿宋_GB2312"/>
          <w:sz w:val="32"/>
          <w:lang w:val="en-US" w:eastAsia="zh-CN"/>
        </w:rPr>
        <w:t xml:space="preserve">  </w:t>
      </w:r>
      <w:r>
        <w:rPr>
          <w:rFonts w:hint="eastAsia" w:ascii="仿宋_GB2312" w:hAnsi="仿宋_GB2312" w:eastAsia="仿宋_GB2312"/>
          <w:sz w:val="32"/>
        </w:rPr>
        <w:t>型企业）满2年（24个月）的，可以按照投资额的70%在</w:t>
      </w:r>
      <w:r>
        <w:rPr>
          <w:rFonts w:hint="eastAsia" w:ascii="仿宋_GB2312" w:hAnsi="仿宋_GB2312" w:eastAsia="仿宋_GB2312"/>
          <w:sz w:val="32"/>
          <w:lang w:val="en-US" w:eastAsia="zh-CN"/>
        </w:rPr>
        <w:t xml:space="preserve">     </w:t>
      </w:r>
      <w:r>
        <w:rPr>
          <w:rFonts w:hint="eastAsia" w:ascii="仿宋_GB2312" w:hAnsi="仿宋_GB2312" w:eastAsia="仿宋_GB2312"/>
          <w:sz w:val="32"/>
        </w:rPr>
        <w:t>股权持有满2年的当年抵扣该公司制创业投资企业的应纳税所得额；当年不足抵扣的，可以在以后纳税年度结转抵扣。</w:t>
      </w:r>
    </w:p>
    <w:p>
      <w:pPr>
        <w:keepNext w:val="0"/>
        <w:keepLines w:val="0"/>
        <w:pageBreakBefore w:val="0"/>
        <w:widowControl w:val="0"/>
        <w:kinsoku/>
        <w:wordWrap/>
        <w:overflowPunct/>
        <w:topLinePunct w:val="0"/>
        <w:autoSpaceDE/>
        <w:autoSpaceDN/>
        <w:bidi w:val="0"/>
        <w:snapToGrid/>
        <w:spacing w:before="260" w:after="260" w:line="416" w:lineRule="auto"/>
        <w:textAlignment w:val="auto"/>
        <w:outlineLvl w:val="3"/>
        <w:rPr>
          <w:rFonts w:hint="eastAsia" w:ascii="Calibri" w:hAnsi="Calibri"/>
          <w:b/>
          <w:sz w:val="32"/>
          <w:szCs w:val="32"/>
          <w:lang w:val="en-US" w:eastAsia="zh-Hans"/>
        </w:rPr>
      </w:pPr>
      <w:r>
        <w:rPr>
          <w:rFonts w:hint="eastAsia" w:ascii="Calibri" w:hAnsi="Calibri"/>
          <w:b/>
          <w:sz w:val="32"/>
          <w:szCs w:val="32"/>
          <w:lang w:val="en-US" w:eastAsia="zh-Hans"/>
        </w:rPr>
        <w:t>【享受条件】</w:t>
      </w:r>
    </w:p>
    <w:p>
      <w:pPr>
        <w:keepNext w:val="0"/>
        <w:keepLines w:val="0"/>
        <w:pageBreakBefore w:val="0"/>
        <w:widowControl w:val="0"/>
        <w:kinsoku/>
        <w:wordWrap/>
        <w:overflowPunct/>
        <w:topLinePunct w:val="0"/>
        <w:autoSpaceDE/>
        <w:autoSpaceDN/>
        <w:bidi w:val="0"/>
        <w:snapToGrid/>
        <w:ind w:firstLine="640" w:firstLineChars="200"/>
        <w:jc w:val="left"/>
        <w:textAlignment w:val="auto"/>
        <w:rPr>
          <w:rFonts w:ascii="仿宋_GB2312" w:hAnsi="仿宋_GB2312" w:eastAsia="仿宋_GB2312"/>
          <w:sz w:val="32"/>
        </w:rPr>
      </w:pPr>
      <w:r>
        <w:rPr>
          <w:rFonts w:hint="eastAsia" w:ascii="仿宋_GB2312" w:hAnsi="仿宋_GB2312" w:eastAsia="仿宋_GB2312"/>
          <w:sz w:val="32"/>
        </w:rPr>
        <w:t>1.公司制创业投资企业，应同时符合以下条件：</w:t>
      </w:r>
    </w:p>
    <w:p>
      <w:pPr>
        <w:keepNext w:val="0"/>
        <w:keepLines w:val="0"/>
        <w:pageBreakBefore w:val="0"/>
        <w:widowControl w:val="0"/>
        <w:kinsoku/>
        <w:wordWrap/>
        <w:overflowPunct/>
        <w:topLinePunct w:val="0"/>
        <w:autoSpaceDE/>
        <w:autoSpaceDN/>
        <w:bidi w:val="0"/>
        <w:snapToGrid/>
        <w:ind w:firstLine="640" w:firstLineChars="200"/>
        <w:jc w:val="both"/>
        <w:textAlignment w:val="auto"/>
        <w:rPr>
          <w:rFonts w:ascii="仿宋_GB2312" w:hAnsi="仿宋_GB2312" w:eastAsia="仿宋_GB2312"/>
          <w:sz w:val="32"/>
        </w:rPr>
      </w:pPr>
      <w:r>
        <w:rPr>
          <w:rFonts w:hint="eastAsia" w:ascii="仿宋_GB2312" w:hAnsi="仿宋_GB2312" w:eastAsia="仿宋_GB2312"/>
          <w:sz w:val="32"/>
        </w:rPr>
        <w:t>（1）在中国境内（不含港、澳、台地区）注册成立、实行查账征收的居民企业，且不属于被投资初创科技型企业的发起人。</w:t>
      </w:r>
    </w:p>
    <w:p>
      <w:pPr>
        <w:keepNext w:val="0"/>
        <w:keepLines w:val="0"/>
        <w:pageBreakBefore w:val="0"/>
        <w:widowControl w:val="0"/>
        <w:kinsoku/>
        <w:wordWrap/>
        <w:overflowPunct/>
        <w:topLinePunct w:val="0"/>
        <w:autoSpaceDE/>
        <w:autoSpaceDN/>
        <w:bidi w:val="0"/>
        <w:adjustRightInd w:val="0"/>
        <w:snapToGrid/>
        <w:ind w:firstLine="640" w:firstLineChars="200"/>
        <w:jc w:val="both"/>
        <w:textAlignment w:val="auto"/>
        <w:rPr>
          <w:rFonts w:ascii="仿宋_GB2312" w:hAnsi="仿宋_GB2312" w:eastAsia="仿宋_GB2312"/>
          <w:sz w:val="32"/>
        </w:rPr>
      </w:pPr>
      <w:r>
        <w:rPr>
          <w:rFonts w:hint="eastAsia" w:ascii="仿宋_GB2312" w:hAnsi="仿宋_GB2312" w:eastAsia="仿宋_GB2312"/>
          <w:sz w:val="32"/>
        </w:rPr>
        <w:t>（2）符合《创业投资企业管理暂行办法》（发展改革委等10部门令第39号）规定或者《私募投资基金监督管理暂行办法》（证监会令第105号）关于创业投资基金的特别规定，按照上述规定完成备案且规范运作。</w:t>
      </w:r>
    </w:p>
    <w:p>
      <w:pPr>
        <w:keepNext w:val="0"/>
        <w:keepLines w:val="0"/>
        <w:pageBreakBefore w:val="0"/>
        <w:widowControl w:val="0"/>
        <w:kinsoku/>
        <w:wordWrap/>
        <w:overflowPunct/>
        <w:topLinePunct w:val="0"/>
        <w:autoSpaceDE/>
        <w:autoSpaceDN/>
        <w:bidi w:val="0"/>
        <w:adjustRightInd w:val="0"/>
        <w:snapToGrid/>
        <w:ind w:firstLine="640" w:firstLineChars="200"/>
        <w:jc w:val="both"/>
        <w:textAlignment w:val="auto"/>
        <w:rPr>
          <w:rFonts w:ascii="仿宋_GB2312" w:hAnsi="仿宋_GB2312" w:eastAsia="仿宋_GB2312"/>
          <w:sz w:val="32"/>
        </w:rPr>
      </w:pPr>
      <w:r>
        <w:rPr>
          <w:rFonts w:hint="eastAsia" w:ascii="仿宋_GB2312" w:hAnsi="仿宋_GB2312" w:eastAsia="仿宋_GB2312"/>
          <w:sz w:val="32"/>
        </w:rPr>
        <w:t>（3）投资后2年内，创业投资企业及其关联方持有被投资初创科技型企业的股权比例合计应低于50%。</w:t>
      </w:r>
    </w:p>
    <w:p>
      <w:pPr>
        <w:keepNext w:val="0"/>
        <w:keepLines w:val="0"/>
        <w:pageBreakBefore w:val="0"/>
        <w:widowControl w:val="0"/>
        <w:kinsoku/>
        <w:wordWrap/>
        <w:overflowPunct/>
        <w:topLinePunct w:val="0"/>
        <w:autoSpaceDE/>
        <w:autoSpaceDN/>
        <w:bidi w:val="0"/>
        <w:adjustRightInd w:val="0"/>
        <w:snapToGrid/>
        <w:ind w:firstLine="640" w:firstLineChars="200"/>
        <w:jc w:val="both"/>
        <w:textAlignment w:val="auto"/>
        <w:rPr>
          <w:rFonts w:ascii="仿宋_GB2312" w:hAnsi="仿宋_GB2312" w:eastAsia="仿宋_GB2312"/>
          <w:sz w:val="32"/>
        </w:rPr>
      </w:pPr>
      <w:r>
        <w:rPr>
          <w:rFonts w:hint="eastAsia" w:ascii="仿宋_GB2312" w:hAnsi="仿宋_GB2312" w:eastAsia="仿宋_GB2312"/>
          <w:sz w:val="32"/>
        </w:rPr>
        <w:t>2.初创科技型企业，应同时符合以下条件:</w:t>
      </w:r>
    </w:p>
    <w:p>
      <w:pPr>
        <w:keepNext w:val="0"/>
        <w:keepLines w:val="0"/>
        <w:pageBreakBefore w:val="0"/>
        <w:widowControl w:val="0"/>
        <w:kinsoku/>
        <w:wordWrap/>
        <w:overflowPunct/>
        <w:topLinePunct w:val="0"/>
        <w:autoSpaceDE/>
        <w:autoSpaceDN/>
        <w:bidi w:val="0"/>
        <w:adjustRightInd w:val="0"/>
        <w:snapToGrid/>
        <w:ind w:firstLine="640" w:firstLineChars="200"/>
        <w:jc w:val="both"/>
        <w:textAlignment w:val="auto"/>
        <w:rPr>
          <w:rFonts w:ascii="仿宋_GB2312" w:hAnsi="仿宋_GB2312" w:eastAsia="仿宋_GB2312"/>
          <w:sz w:val="32"/>
        </w:rPr>
      </w:pPr>
      <w:r>
        <w:rPr>
          <w:rFonts w:hint="eastAsia" w:ascii="仿宋_GB2312" w:hAnsi="仿宋_GB2312" w:eastAsia="仿宋_GB2312"/>
          <w:sz w:val="32"/>
        </w:rPr>
        <w:t>（1）在中国境内（不包括港、澳、台地区）注册成立、实行查账征收的居民企业。</w:t>
      </w:r>
    </w:p>
    <w:p>
      <w:pPr>
        <w:keepNext w:val="0"/>
        <w:keepLines w:val="0"/>
        <w:pageBreakBefore w:val="0"/>
        <w:widowControl w:val="0"/>
        <w:kinsoku/>
        <w:wordWrap/>
        <w:overflowPunct/>
        <w:topLinePunct w:val="0"/>
        <w:autoSpaceDE/>
        <w:autoSpaceDN/>
        <w:bidi w:val="0"/>
        <w:adjustRightInd w:val="0"/>
        <w:snapToGrid/>
        <w:ind w:firstLine="640" w:firstLineChars="200"/>
        <w:jc w:val="both"/>
        <w:textAlignment w:val="auto"/>
        <w:rPr>
          <w:rFonts w:ascii="仿宋_GB2312" w:hAnsi="仿宋_GB2312" w:eastAsia="仿宋_GB2312"/>
          <w:sz w:val="32"/>
        </w:rPr>
      </w:pPr>
      <w:r>
        <w:rPr>
          <w:rFonts w:hint="eastAsia" w:ascii="仿宋_GB2312" w:hAnsi="仿宋_GB2312" w:eastAsia="仿宋_GB2312"/>
          <w:sz w:val="32"/>
        </w:rPr>
        <w:t>（2）接受投资时，从业人数不超过200人，其中具有大学本科以上学历的从业人数不低于30%；资产总额和年销售收入均不超过3000万元。根据《财政部</w:t>
      </w:r>
      <w:r>
        <w:rPr>
          <w:rFonts w:hint="eastAsia" w:ascii="仿宋_GB2312" w:hAnsi="仿宋_GB2312" w:eastAsia="仿宋_GB2312"/>
          <w:sz w:val="32"/>
          <w:lang w:val="en-US" w:eastAsia="zh-CN"/>
        </w:rPr>
        <w:t xml:space="preserve"> </w:t>
      </w:r>
      <w:r>
        <w:rPr>
          <w:rFonts w:hint="eastAsia" w:ascii="仿宋_GB2312" w:hAnsi="仿宋_GB2312" w:eastAsia="仿宋_GB2312"/>
          <w:sz w:val="32"/>
        </w:rPr>
        <w:t>税务总局关于实施小微企业普惠性税收减免政策的通知》（财税</w:t>
      </w:r>
      <w:r>
        <w:rPr>
          <w:rFonts w:hint="eastAsia" w:ascii="黑体" w:hAnsi="黑体" w:eastAsia="黑体" w:cs="黑体"/>
          <w:sz w:val="32"/>
          <w:szCs w:val="32"/>
          <w:lang w:val="en-US" w:eastAsia="zh-CN"/>
        </w:rPr>
        <w:t>〔</w:t>
      </w:r>
      <w:r>
        <w:rPr>
          <w:rFonts w:hint="eastAsia" w:ascii="仿宋_GB2312" w:hAnsi="仿宋_GB2312" w:eastAsia="仿宋_GB2312"/>
          <w:sz w:val="32"/>
        </w:rPr>
        <w:t>2019</w:t>
      </w:r>
      <w:r>
        <w:rPr>
          <w:rFonts w:hint="eastAsia" w:ascii="黑体" w:hAnsi="黑体" w:eastAsia="黑体"/>
          <w:sz w:val="32"/>
        </w:rPr>
        <w:t>〕</w:t>
      </w:r>
      <w:r>
        <w:rPr>
          <w:rFonts w:hint="eastAsia" w:ascii="仿宋_GB2312" w:hAnsi="仿宋_GB2312" w:eastAsia="仿宋_GB2312"/>
          <w:sz w:val="32"/>
        </w:rPr>
        <w:t>13号）的规定，上述“从业人数不超过200人”调整为“从业人数不超过300人”，“资产总额和年销售收入均不超过3000万元”调整为“资产总额和年销售收入均不超过5000万元”。</w:t>
      </w:r>
    </w:p>
    <w:p>
      <w:pPr>
        <w:keepNext w:val="0"/>
        <w:keepLines w:val="0"/>
        <w:pageBreakBefore w:val="0"/>
        <w:widowControl w:val="0"/>
        <w:kinsoku/>
        <w:wordWrap/>
        <w:overflowPunct/>
        <w:topLinePunct w:val="0"/>
        <w:autoSpaceDE/>
        <w:autoSpaceDN/>
        <w:bidi w:val="0"/>
        <w:adjustRightInd w:val="0"/>
        <w:snapToGrid/>
        <w:ind w:firstLine="640" w:firstLineChars="200"/>
        <w:jc w:val="both"/>
        <w:textAlignment w:val="auto"/>
        <w:rPr>
          <w:rFonts w:ascii="仿宋_GB2312" w:hAnsi="仿宋_GB2312" w:eastAsia="仿宋_GB2312"/>
          <w:sz w:val="32"/>
        </w:rPr>
      </w:pPr>
      <w:r>
        <w:rPr>
          <w:rFonts w:hint="eastAsia" w:ascii="仿宋_GB2312" w:hAnsi="仿宋_GB2312" w:eastAsia="仿宋_GB2312"/>
          <w:sz w:val="32"/>
        </w:rPr>
        <w:t>（3）接受投资时设立时间不超过5年（60个月）。</w:t>
      </w:r>
    </w:p>
    <w:p>
      <w:pPr>
        <w:keepNext w:val="0"/>
        <w:keepLines w:val="0"/>
        <w:pageBreakBefore w:val="0"/>
        <w:widowControl w:val="0"/>
        <w:kinsoku/>
        <w:wordWrap/>
        <w:overflowPunct/>
        <w:topLinePunct w:val="0"/>
        <w:autoSpaceDE/>
        <w:autoSpaceDN/>
        <w:bidi w:val="0"/>
        <w:adjustRightInd w:val="0"/>
        <w:snapToGrid/>
        <w:ind w:firstLine="640" w:firstLineChars="200"/>
        <w:jc w:val="both"/>
        <w:textAlignment w:val="auto"/>
        <w:rPr>
          <w:rFonts w:ascii="仿宋_GB2312" w:hAnsi="仿宋_GB2312" w:eastAsia="仿宋_GB2312"/>
          <w:sz w:val="32"/>
        </w:rPr>
      </w:pPr>
      <w:r>
        <w:rPr>
          <w:rFonts w:hint="eastAsia" w:ascii="仿宋_GB2312" w:hAnsi="仿宋_GB2312" w:eastAsia="仿宋_GB2312"/>
          <w:sz w:val="32"/>
        </w:rPr>
        <w:t>（4）接受投资时以及接受投资后2年内未在境内外证券交易所上市。</w:t>
      </w:r>
    </w:p>
    <w:p>
      <w:pPr>
        <w:keepNext w:val="0"/>
        <w:keepLines w:val="0"/>
        <w:pageBreakBefore w:val="0"/>
        <w:widowControl w:val="0"/>
        <w:kinsoku/>
        <w:wordWrap/>
        <w:overflowPunct/>
        <w:topLinePunct w:val="0"/>
        <w:autoSpaceDE/>
        <w:autoSpaceDN/>
        <w:bidi w:val="0"/>
        <w:adjustRightInd w:val="0"/>
        <w:snapToGrid/>
        <w:ind w:firstLine="640" w:firstLineChars="200"/>
        <w:jc w:val="both"/>
        <w:textAlignment w:val="auto"/>
        <w:rPr>
          <w:rFonts w:ascii="仿宋_GB2312" w:hAnsi="仿宋_GB2312" w:eastAsia="仿宋_GB2312"/>
          <w:sz w:val="32"/>
        </w:rPr>
      </w:pPr>
      <w:r>
        <w:rPr>
          <w:rFonts w:hint="eastAsia" w:ascii="仿宋_GB2312" w:hAnsi="仿宋_GB2312" w:eastAsia="仿宋_GB2312"/>
          <w:sz w:val="32"/>
        </w:rPr>
        <w:t>（5）接受投资当年及下一纳税年度，研发费用总额占成本费用支出的比例不低于20%。</w:t>
      </w:r>
    </w:p>
    <w:p>
      <w:pPr>
        <w:keepNext w:val="0"/>
        <w:keepLines w:val="0"/>
        <w:pageBreakBefore w:val="0"/>
        <w:widowControl w:val="0"/>
        <w:kinsoku/>
        <w:wordWrap/>
        <w:overflowPunct/>
        <w:topLinePunct w:val="0"/>
        <w:autoSpaceDE/>
        <w:autoSpaceDN/>
        <w:bidi w:val="0"/>
        <w:adjustRightInd w:val="0"/>
        <w:snapToGrid/>
        <w:ind w:firstLine="640" w:firstLineChars="200"/>
        <w:jc w:val="both"/>
        <w:textAlignment w:val="auto"/>
        <w:rPr>
          <w:rFonts w:ascii="仿宋_GB2312" w:hAnsi="仿宋_GB2312" w:eastAsia="仿宋_GB2312"/>
          <w:sz w:val="32"/>
        </w:rPr>
      </w:pPr>
      <w:r>
        <w:rPr>
          <w:rFonts w:hint="eastAsia" w:ascii="仿宋_GB2312" w:hAnsi="仿宋_GB2312" w:eastAsia="仿宋_GB2312"/>
          <w:sz w:val="32"/>
        </w:rPr>
        <w:t>3.股权投资，仅限于通过向被投资初创科技型企业直接支付现金方式取得的股权投资，不包括受让其他股东的存量股权。</w:t>
      </w:r>
    </w:p>
    <w:p>
      <w:pPr>
        <w:keepNext w:val="0"/>
        <w:keepLines w:val="0"/>
        <w:pageBreakBefore w:val="0"/>
        <w:widowControl w:val="0"/>
        <w:kinsoku/>
        <w:wordWrap/>
        <w:overflowPunct/>
        <w:topLinePunct w:val="0"/>
        <w:autoSpaceDE/>
        <w:autoSpaceDN/>
        <w:bidi w:val="0"/>
        <w:snapToGrid/>
        <w:spacing w:before="260" w:after="260" w:line="416" w:lineRule="auto"/>
        <w:textAlignment w:val="auto"/>
        <w:outlineLvl w:val="3"/>
        <w:rPr>
          <w:rFonts w:hint="eastAsia" w:ascii="Calibri" w:hAnsi="Calibri"/>
          <w:b/>
          <w:sz w:val="32"/>
          <w:szCs w:val="32"/>
          <w:lang w:val="en-US" w:eastAsia="zh-Hans"/>
        </w:rPr>
      </w:pPr>
      <w:r>
        <w:rPr>
          <w:rFonts w:hint="eastAsia" w:ascii="Calibri" w:hAnsi="Calibri"/>
          <w:b/>
          <w:sz w:val="32"/>
          <w:szCs w:val="32"/>
          <w:lang w:val="en-US" w:eastAsia="zh-Hans"/>
        </w:rPr>
        <w:t>【办理流程】</w:t>
      </w:r>
    </w:p>
    <w:p>
      <w:pPr>
        <w:keepNext w:val="0"/>
        <w:keepLines w:val="0"/>
        <w:pageBreakBefore w:val="0"/>
        <w:widowControl w:val="0"/>
        <w:kinsoku/>
        <w:wordWrap/>
        <w:overflowPunct/>
        <w:topLinePunct w:val="0"/>
        <w:autoSpaceDE/>
        <w:autoSpaceDN/>
        <w:bidi w:val="0"/>
        <w:adjustRightInd w:val="0"/>
        <w:snapToGrid/>
        <w:ind w:firstLine="640" w:firstLineChars="200"/>
        <w:jc w:val="left"/>
        <w:textAlignment w:val="auto"/>
        <w:rPr>
          <w:rFonts w:hint="eastAsia" w:ascii="仿宋_GB2312" w:hAnsi="仿宋_GB2312" w:eastAsia="仿宋_GB2312"/>
          <w:sz w:val="32"/>
          <w:lang w:eastAsia="zh-CN"/>
        </w:rPr>
      </w:pPr>
      <w:r>
        <w:rPr>
          <w:rFonts w:hint="eastAsia" w:ascii="仿宋_GB2312" w:hAnsi="仿宋_GB2312" w:eastAsia="仿宋_GB2312"/>
          <w:sz w:val="32"/>
          <w:lang w:eastAsia="zh-CN"/>
        </w:rPr>
        <w:t>申报即享受</w:t>
      </w:r>
    </w:p>
    <w:p>
      <w:pPr>
        <w:keepNext w:val="0"/>
        <w:keepLines w:val="0"/>
        <w:pageBreakBefore w:val="0"/>
        <w:widowControl w:val="0"/>
        <w:kinsoku/>
        <w:wordWrap/>
        <w:overflowPunct/>
        <w:topLinePunct w:val="0"/>
        <w:autoSpaceDE/>
        <w:autoSpaceDN/>
        <w:bidi w:val="0"/>
        <w:snapToGrid/>
        <w:spacing w:before="260" w:after="260" w:line="416" w:lineRule="auto"/>
        <w:textAlignment w:val="auto"/>
        <w:outlineLvl w:val="3"/>
        <w:rPr>
          <w:rFonts w:hint="eastAsia" w:ascii="Calibri" w:hAnsi="Calibri"/>
          <w:b/>
          <w:sz w:val="32"/>
          <w:szCs w:val="32"/>
          <w:lang w:val="en-US" w:eastAsia="zh-Hans"/>
        </w:rPr>
      </w:pPr>
      <w:r>
        <w:rPr>
          <w:rFonts w:hint="eastAsia" w:ascii="Calibri" w:hAnsi="Calibri"/>
          <w:b/>
          <w:sz w:val="32"/>
          <w:szCs w:val="32"/>
          <w:lang w:val="en-US" w:eastAsia="zh-Hans"/>
        </w:rPr>
        <w:t>【政策依据】</w:t>
      </w:r>
    </w:p>
    <w:p>
      <w:pPr>
        <w:keepNext w:val="0"/>
        <w:keepLines w:val="0"/>
        <w:pageBreakBefore w:val="0"/>
        <w:widowControl w:val="0"/>
        <w:kinsoku/>
        <w:wordWrap/>
        <w:overflowPunct/>
        <w:topLinePunct w:val="0"/>
        <w:autoSpaceDE/>
        <w:autoSpaceDN/>
        <w:bidi w:val="0"/>
        <w:snapToGrid/>
        <w:spacing w:line="360" w:lineRule="atLeast"/>
        <w:ind w:firstLine="640" w:firstLineChars="200"/>
        <w:jc w:val="left"/>
        <w:textAlignment w:val="auto"/>
        <w:rPr>
          <w:rFonts w:ascii="黑体" w:hAnsi="黑体" w:eastAsia="黑体"/>
          <w:sz w:val="32"/>
        </w:rPr>
      </w:pPr>
      <w:r>
        <w:rPr>
          <w:rFonts w:hint="eastAsia" w:ascii="黑体" w:hAnsi="黑体" w:eastAsia="黑体" w:cs="黑体"/>
          <w:sz w:val="32"/>
          <w:szCs w:val="32"/>
        </w:rPr>
        <w:t>1.</w:t>
      </w:r>
      <w:r>
        <w:rPr>
          <w:rFonts w:hint="eastAsia" w:ascii="黑体" w:hAnsi="黑体" w:eastAsia="黑体"/>
          <w:sz w:val="32"/>
        </w:rPr>
        <w:t>《财政部 税务总局关于创业投资企业和天使投资个人有关税收政策的通知》（财税〔2018〕55号）</w:t>
      </w:r>
    </w:p>
    <w:p>
      <w:pPr>
        <w:keepNext w:val="0"/>
        <w:keepLines w:val="0"/>
        <w:pageBreakBefore w:val="0"/>
        <w:widowControl w:val="0"/>
        <w:kinsoku/>
        <w:wordWrap/>
        <w:overflowPunct/>
        <w:topLinePunct w:val="0"/>
        <w:autoSpaceDE/>
        <w:autoSpaceDN/>
        <w:bidi w:val="0"/>
        <w:snapToGrid/>
        <w:spacing w:line="360" w:lineRule="atLeast"/>
        <w:ind w:firstLine="640" w:firstLineChars="200"/>
        <w:jc w:val="left"/>
        <w:textAlignment w:val="auto"/>
        <w:rPr>
          <w:rFonts w:ascii="黑体" w:hAnsi="黑体" w:eastAsia="黑体"/>
          <w:sz w:val="32"/>
        </w:rPr>
      </w:pPr>
      <w:r>
        <w:rPr>
          <w:rFonts w:hint="eastAsia" w:ascii="黑体" w:hAnsi="黑体" w:eastAsia="黑体"/>
          <w:sz w:val="32"/>
        </w:rPr>
        <w:t>2.《财政部 税务总局关于实施小微企业普惠性税收减免政策的通知》（财税〔2019〕13号）第五条</w:t>
      </w:r>
    </w:p>
    <w:p>
      <w:pPr>
        <w:keepNext w:val="0"/>
        <w:keepLines w:val="0"/>
        <w:pageBreakBefore w:val="0"/>
        <w:widowControl w:val="0"/>
        <w:kinsoku/>
        <w:wordWrap/>
        <w:overflowPunct/>
        <w:topLinePunct w:val="0"/>
        <w:autoSpaceDE/>
        <w:autoSpaceDN/>
        <w:bidi w:val="0"/>
        <w:snapToGrid/>
        <w:spacing w:line="360" w:lineRule="atLeast"/>
        <w:ind w:firstLine="640" w:firstLineChars="200"/>
        <w:jc w:val="left"/>
        <w:textAlignment w:val="auto"/>
        <w:rPr>
          <w:rFonts w:ascii="黑体" w:hAnsi="黑体" w:eastAsia="黑体"/>
          <w:sz w:val="32"/>
        </w:rPr>
      </w:pPr>
      <w:r>
        <w:rPr>
          <w:rFonts w:hint="eastAsia" w:ascii="黑体" w:hAnsi="黑体" w:eastAsia="黑体"/>
          <w:sz w:val="32"/>
        </w:rPr>
        <w:t>3.《国家税务总局关于创业投资企业和天使投资个人税收政策有关问题的公告》（国家税务总局公告2018年第43号）</w:t>
      </w:r>
    </w:p>
    <w:p>
      <w:pPr>
        <w:keepNext w:val="0"/>
        <w:keepLines w:val="0"/>
        <w:pageBreakBefore w:val="0"/>
        <w:widowControl w:val="0"/>
        <w:kinsoku/>
        <w:wordWrap/>
        <w:overflowPunct/>
        <w:topLinePunct w:val="0"/>
        <w:autoSpaceDE/>
        <w:autoSpaceDN/>
        <w:bidi w:val="0"/>
        <w:adjustRightInd/>
        <w:snapToGrid/>
        <w:spacing w:line="360" w:lineRule="atLeast"/>
        <w:ind w:firstLine="640" w:firstLineChars="200"/>
        <w:textAlignment w:val="auto"/>
        <w:rPr>
          <w:rFonts w:ascii="黑体" w:hAnsi="黑体" w:eastAsia="黑体"/>
          <w:sz w:val="32"/>
        </w:rPr>
      </w:pPr>
      <w:r>
        <w:rPr>
          <w:rFonts w:hint="eastAsia" w:ascii="黑体" w:hAnsi="黑体" w:eastAsia="黑体"/>
          <w:sz w:val="32"/>
        </w:rPr>
        <w:t>4.《国家税务总局关于发布修订后的〈企业所得税优惠政策事项办理办法〉的公告》（国家税务总局公告2018年第</w:t>
      </w:r>
      <w:r>
        <w:rPr>
          <w:rFonts w:hint="eastAsia" w:ascii="黑体" w:hAnsi="黑体" w:eastAsia="黑体"/>
          <w:sz w:val="32"/>
          <w:lang w:val="en-US" w:eastAsia="zh-CN"/>
        </w:rPr>
        <w:t>2</w:t>
      </w:r>
      <w:r>
        <w:rPr>
          <w:rFonts w:hint="eastAsia" w:ascii="黑体" w:hAnsi="黑体" w:eastAsia="黑体"/>
          <w:sz w:val="32"/>
        </w:rPr>
        <w:t>3号）</w:t>
      </w:r>
    </w:p>
    <w:p>
      <w:pPr>
        <w:pStyle w:val="7"/>
        <w:keepNext w:val="0"/>
        <w:keepLines w:val="0"/>
        <w:pageBreakBefore w:val="0"/>
        <w:widowControl w:val="0"/>
        <w:kinsoku/>
        <w:wordWrap/>
        <w:overflowPunct/>
        <w:topLinePunct w:val="0"/>
        <w:autoSpaceDE/>
        <w:autoSpaceDN/>
        <w:bidi w:val="0"/>
        <w:snapToGrid/>
        <w:spacing w:line="360" w:lineRule="atLeast"/>
        <w:ind w:firstLine="640" w:firstLineChars="200"/>
        <w:textAlignment w:val="auto"/>
        <w:rPr>
          <w:rFonts w:hint="eastAsia" w:ascii="黑体" w:hAnsi="黑体" w:eastAsia="黑体"/>
          <w:sz w:val="32"/>
        </w:rPr>
      </w:pPr>
      <w:r>
        <w:rPr>
          <w:rFonts w:hint="eastAsia" w:ascii="黑体" w:hAnsi="黑体" w:eastAsia="黑体"/>
          <w:sz w:val="32"/>
          <w:lang w:val="en-US" w:eastAsia="zh-CN"/>
        </w:rPr>
        <w:t>5</w:t>
      </w:r>
      <w:r>
        <w:rPr>
          <w:rFonts w:hint="eastAsia" w:ascii="黑体" w:hAnsi="黑体" w:eastAsia="黑体"/>
          <w:sz w:val="32"/>
        </w:rPr>
        <w:t>.《财政部 税务总局关于延续执行创业投资企业和天使投资个人投资初创科技型企业有关政策条件的公告》（财政部 税务总局公告2022年第6号）</w:t>
      </w:r>
      <w:bookmarkStart w:id="22" w:name="_Toc26185"/>
    </w:p>
    <w:p>
      <w:pPr>
        <w:pStyle w:val="7"/>
        <w:keepNext w:val="0"/>
        <w:keepLines w:val="0"/>
        <w:pageBreakBefore w:val="0"/>
        <w:widowControl w:val="0"/>
        <w:kinsoku/>
        <w:wordWrap/>
        <w:overflowPunct/>
        <w:topLinePunct w:val="0"/>
        <w:autoSpaceDE/>
        <w:autoSpaceDN/>
        <w:bidi w:val="0"/>
        <w:snapToGrid/>
        <w:spacing w:line="360" w:lineRule="atLeast"/>
        <w:textAlignment w:val="auto"/>
        <w:rPr>
          <w:rFonts w:hint="eastAsia" w:asciiTheme="minorEastAsia" w:hAnsiTheme="minorEastAsia" w:eastAsiaTheme="minorEastAsia" w:cstheme="minorEastAsia"/>
          <w:sz w:val="32"/>
        </w:rPr>
      </w:pPr>
    </w:p>
    <w:p>
      <w:pPr>
        <w:pStyle w:val="7"/>
        <w:keepNext w:val="0"/>
        <w:keepLines w:val="0"/>
        <w:pageBreakBefore w:val="0"/>
        <w:widowControl w:val="0"/>
        <w:kinsoku/>
        <w:wordWrap/>
        <w:overflowPunct/>
        <w:topLinePunct w:val="0"/>
        <w:autoSpaceDE/>
        <w:autoSpaceDN/>
        <w:bidi w:val="0"/>
        <w:snapToGrid/>
        <w:spacing w:line="360" w:lineRule="atLeast"/>
        <w:textAlignment w:val="auto"/>
        <w:rPr>
          <w:rFonts w:hint="eastAsia" w:asciiTheme="minorEastAsia" w:hAnsiTheme="minorEastAsia" w:eastAsiaTheme="minorEastAsia" w:cstheme="minorEastAsia"/>
          <w:sz w:val="32"/>
        </w:rPr>
      </w:pPr>
    </w:p>
    <w:p>
      <w:pPr>
        <w:pStyle w:val="7"/>
        <w:keepNext w:val="0"/>
        <w:keepLines w:val="0"/>
        <w:pageBreakBefore w:val="0"/>
        <w:widowControl w:val="0"/>
        <w:kinsoku/>
        <w:wordWrap/>
        <w:overflowPunct/>
        <w:topLinePunct w:val="0"/>
        <w:autoSpaceDE/>
        <w:autoSpaceDN/>
        <w:bidi w:val="0"/>
        <w:snapToGrid/>
        <w:spacing w:line="360" w:lineRule="atLeast"/>
        <w:textAlignment w:val="auto"/>
        <w:rPr>
          <w:rFonts w:hint="eastAsia" w:asciiTheme="minorEastAsia" w:hAnsiTheme="minorEastAsia" w:eastAsiaTheme="minorEastAsia" w:cstheme="minorEastAsia"/>
          <w:b/>
          <w:kern w:val="2"/>
          <w:sz w:val="32"/>
          <w:szCs w:val="24"/>
          <w:lang w:val="en-US" w:eastAsia="zh-CN" w:bidi="ar-SA"/>
        </w:rPr>
      </w:pPr>
      <w:r>
        <w:rPr>
          <w:rFonts w:hint="eastAsia" w:asciiTheme="minorEastAsia" w:hAnsiTheme="minorEastAsia" w:eastAsiaTheme="minorEastAsia" w:cstheme="minorEastAsia"/>
          <w:b/>
          <w:kern w:val="2"/>
          <w:sz w:val="32"/>
          <w:szCs w:val="24"/>
          <w:lang w:val="en-US" w:eastAsia="zh-CN" w:bidi="ar-SA"/>
        </w:rPr>
        <w:t>13.有限合伙制创投企业个人合伙人投资初创科技型企业抵扣从合伙企业分得的经营所得</w:t>
      </w:r>
    </w:p>
    <w:p>
      <w:pPr>
        <w:keepNext w:val="0"/>
        <w:keepLines w:val="0"/>
        <w:pageBreakBefore w:val="0"/>
        <w:widowControl w:val="0"/>
        <w:kinsoku/>
        <w:wordWrap/>
        <w:overflowPunct/>
        <w:topLinePunct w:val="0"/>
        <w:autoSpaceDE/>
        <w:autoSpaceDN/>
        <w:bidi w:val="0"/>
        <w:snapToGrid/>
        <w:spacing w:before="260" w:after="260" w:line="416" w:lineRule="auto"/>
        <w:textAlignment w:val="auto"/>
        <w:outlineLvl w:val="3"/>
        <w:rPr>
          <w:rFonts w:hint="eastAsia" w:ascii="Calibri" w:hAnsi="Calibri"/>
          <w:b/>
          <w:sz w:val="32"/>
          <w:szCs w:val="32"/>
          <w:lang w:val="en-US" w:eastAsia="zh-CN"/>
        </w:rPr>
      </w:pPr>
      <w:r>
        <w:rPr>
          <w:rFonts w:hint="eastAsia" w:ascii="Calibri" w:hAnsi="Calibri"/>
          <w:b/>
          <w:sz w:val="32"/>
          <w:szCs w:val="32"/>
          <w:lang w:val="en-US" w:eastAsia="zh-Hans"/>
        </w:rPr>
        <w:t>【享受主体】</w:t>
      </w:r>
    </w:p>
    <w:p>
      <w:pPr>
        <w:keepNext w:val="0"/>
        <w:keepLines w:val="0"/>
        <w:pageBreakBefore w:val="0"/>
        <w:widowControl w:val="0"/>
        <w:kinsoku/>
        <w:wordWrap/>
        <w:overflowPunct/>
        <w:topLinePunct w:val="0"/>
        <w:autoSpaceDE/>
        <w:autoSpaceDN/>
        <w:bidi w:val="0"/>
        <w:snapToGrid/>
        <w:ind w:firstLine="640" w:firstLineChars="200"/>
        <w:textAlignment w:val="auto"/>
        <w:rPr>
          <w:rFonts w:hint="default" w:ascii="宋体" w:hAnsi="宋体" w:eastAsia="宋体" w:cs="宋体"/>
          <w:b w:val="0"/>
          <w:bCs w:val="0"/>
          <w:color w:val="FF0000"/>
          <w:kern w:val="44"/>
          <w:sz w:val="18"/>
          <w:szCs w:val="18"/>
          <w:lang w:val="en-US" w:eastAsia="zh-CN" w:bidi="ar-SA"/>
        </w:rPr>
      </w:pPr>
      <w:bookmarkStart w:id="23" w:name="_Toc1454"/>
      <w:bookmarkStart w:id="24" w:name="_Toc20954"/>
      <w:bookmarkStart w:id="25" w:name="_Toc4979"/>
      <w:bookmarkStart w:id="26" w:name="_Toc15164"/>
      <w:bookmarkStart w:id="27" w:name="_Toc602"/>
      <w:r>
        <w:rPr>
          <w:rFonts w:hint="eastAsia" w:ascii="仿宋_GB2312" w:hAnsi="Times New Roman" w:eastAsia="仿宋_GB2312"/>
          <w:sz w:val="32"/>
          <w:szCs w:val="32"/>
          <w:highlight w:val="none"/>
          <w:lang w:eastAsia="zh-CN"/>
        </w:rPr>
        <w:t>有限合伙制创业投资企业个人合伙人</w:t>
      </w:r>
    </w:p>
    <w:p>
      <w:pPr>
        <w:keepNext w:val="0"/>
        <w:keepLines w:val="0"/>
        <w:pageBreakBefore w:val="0"/>
        <w:widowControl w:val="0"/>
        <w:kinsoku/>
        <w:wordWrap/>
        <w:overflowPunct/>
        <w:topLinePunct w:val="0"/>
        <w:autoSpaceDE/>
        <w:autoSpaceDN/>
        <w:bidi w:val="0"/>
        <w:snapToGrid/>
        <w:spacing w:before="260" w:after="260" w:line="416" w:lineRule="auto"/>
        <w:textAlignment w:val="auto"/>
        <w:outlineLvl w:val="3"/>
        <w:rPr>
          <w:rFonts w:hint="eastAsia" w:ascii="Calibri" w:hAnsi="Calibri"/>
          <w:b/>
          <w:sz w:val="32"/>
          <w:szCs w:val="32"/>
          <w:lang w:val="en-US" w:eastAsia="zh-Hans"/>
        </w:rPr>
      </w:pPr>
      <w:r>
        <w:rPr>
          <w:rFonts w:hint="eastAsia" w:ascii="Calibri" w:hAnsi="Calibri"/>
          <w:b/>
          <w:sz w:val="32"/>
          <w:szCs w:val="32"/>
          <w:lang w:val="en-US" w:eastAsia="zh-Hans"/>
        </w:rPr>
        <w:t>【优惠内容】</w:t>
      </w:r>
      <w:bookmarkEnd w:id="23"/>
      <w:bookmarkEnd w:id="24"/>
      <w:bookmarkEnd w:id="25"/>
      <w:bookmarkEnd w:id="26"/>
      <w:bookmarkEnd w:id="27"/>
    </w:p>
    <w:p>
      <w:pPr>
        <w:keepNext w:val="0"/>
        <w:keepLines w:val="0"/>
        <w:pageBreakBefore w:val="0"/>
        <w:widowControl w:val="0"/>
        <w:kinsoku/>
        <w:wordWrap/>
        <w:overflowPunct/>
        <w:topLinePunct w:val="0"/>
        <w:autoSpaceDE/>
        <w:autoSpaceDN/>
        <w:bidi w:val="0"/>
        <w:snapToGrid/>
        <w:ind w:firstLine="640" w:firstLineChars="200"/>
        <w:textAlignment w:val="auto"/>
        <w:rPr>
          <w:rFonts w:hint="eastAsia" w:ascii="仿宋_GB2312" w:hAnsi="Times New Roman" w:eastAsia="仿宋_GB2312"/>
          <w:sz w:val="32"/>
          <w:szCs w:val="32"/>
          <w:highlight w:val="none"/>
          <w:lang w:val="en-US" w:eastAsia="zh-CN"/>
        </w:rPr>
      </w:pPr>
      <w:bookmarkStart w:id="28" w:name="_Toc10024"/>
      <w:bookmarkStart w:id="29" w:name="_Toc7924"/>
      <w:bookmarkStart w:id="30" w:name="_Toc4932"/>
      <w:bookmarkStart w:id="31" w:name="_Toc10674"/>
      <w:bookmarkStart w:id="32" w:name="_Toc21393"/>
      <w:r>
        <w:rPr>
          <w:rFonts w:hint="eastAsia" w:ascii="仿宋_GB2312" w:hAnsi="Times New Roman" w:eastAsia="仿宋_GB2312"/>
          <w:sz w:val="32"/>
          <w:szCs w:val="32"/>
          <w:highlight w:val="none"/>
          <w:lang w:eastAsia="zh-CN"/>
        </w:rPr>
        <w:t>有限合伙制创业投资企业采取股权投资方式直接投资于符合条件的初创科技型企业满2年（24个月）的，个人合伙人可以按照对初创科技型企业投资额的70%抵扣个人合伙人从合伙创投企业分得的经营所得；当年不足抵扣的，可以在以后纳税年度结转抵扣。</w:t>
      </w:r>
    </w:p>
    <w:p>
      <w:pPr>
        <w:keepNext w:val="0"/>
        <w:keepLines w:val="0"/>
        <w:pageBreakBefore w:val="0"/>
        <w:widowControl w:val="0"/>
        <w:kinsoku/>
        <w:wordWrap/>
        <w:overflowPunct/>
        <w:topLinePunct w:val="0"/>
        <w:autoSpaceDE/>
        <w:autoSpaceDN/>
        <w:bidi w:val="0"/>
        <w:snapToGrid/>
        <w:spacing w:before="260" w:after="260" w:line="416" w:lineRule="auto"/>
        <w:textAlignment w:val="auto"/>
        <w:outlineLvl w:val="3"/>
        <w:rPr>
          <w:rFonts w:hint="eastAsia" w:ascii="Calibri" w:hAnsi="Calibri"/>
          <w:b/>
          <w:sz w:val="32"/>
          <w:szCs w:val="32"/>
          <w:lang w:val="en-US" w:eastAsia="zh-Hans"/>
        </w:rPr>
      </w:pPr>
      <w:r>
        <w:rPr>
          <w:rFonts w:hint="eastAsia" w:ascii="Calibri" w:hAnsi="Calibri"/>
          <w:b/>
          <w:sz w:val="32"/>
          <w:szCs w:val="32"/>
          <w:lang w:val="en-US" w:eastAsia="zh-Hans"/>
        </w:rPr>
        <w:t>【享受条件】</w:t>
      </w:r>
    </w:p>
    <w:p>
      <w:pPr>
        <w:keepNext w:val="0"/>
        <w:keepLines w:val="0"/>
        <w:pageBreakBefore w:val="0"/>
        <w:widowControl w:val="0"/>
        <w:numPr>
          <w:ilvl w:val="0"/>
          <w:numId w:val="0"/>
        </w:numPr>
        <w:kinsoku/>
        <w:wordWrap/>
        <w:overflowPunct/>
        <w:topLinePunct w:val="0"/>
        <w:autoSpaceDE/>
        <w:autoSpaceDN/>
        <w:bidi w:val="0"/>
        <w:snapToGrid/>
        <w:ind w:leftChars="0"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1.有限合伙制创业投资企业，应同时符合以下条件：</w:t>
      </w:r>
    </w:p>
    <w:p>
      <w:pPr>
        <w:keepNext w:val="0"/>
        <w:keepLines w:val="0"/>
        <w:pageBreakBefore w:val="0"/>
        <w:widowControl w:val="0"/>
        <w:numPr>
          <w:ilvl w:val="0"/>
          <w:numId w:val="0"/>
        </w:numPr>
        <w:kinsoku/>
        <w:wordWrap/>
        <w:overflowPunct/>
        <w:topLinePunct w:val="0"/>
        <w:autoSpaceDE/>
        <w:autoSpaceDN/>
        <w:bidi w:val="0"/>
        <w:snapToGrid/>
        <w:ind w:leftChars="0"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（1）在中国境内（不含港、澳、台地区）注册成立、实行查账征收的合伙创投企业，且不属于被投资初创科技型企业的发起人。</w:t>
      </w:r>
    </w:p>
    <w:p>
      <w:pPr>
        <w:keepNext w:val="0"/>
        <w:keepLines w:val="0"/>
        <w:pageBreakBefore w:val="0"/>
        <w:widowControl w:val="0"/>
        <w:numPr>
          <w:ilvl w:val="0"/>
          <w:numId w:val="0"/>
        </w:numPr>
        <w:kinsoku/>
        <w:wordWrap/>
        <w:overflowPunct/>
        <w:topLinePunct w:val="0"/>
        <w:autoSpaceDE/>
        <w:autoSpaceDN/>
        <w:bidi w:val="0"/>
        <w:snapToGrid/>
        <w:ind w:leftChars="0"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（2）符合《创业投资企业管理暂行办法》（发展改革委等10部门令第39号）规定或者《私募投资基金监督管理暂行办法》（证监会令第105号）关于创业投资基金的特别规定，按照上述规定完成备案且规范运作。</w:t>
      </w:r>
    </w:p>
    <w:p>
      <w:pPr>
        <w:keepNext w:val="0"/>
        <w:keepLines w:val="0"/>
        <w:pageBreakBefore w:val="0"/>
        <w:widowControl w:val="0"/>
        <w:numPr>
          <w:ilvl w:val="0"/>
          <w:numId w:val="0"/>
        </w:numPr>
        <w:kinsoku/>
        <w:wordWrap/>
        <w:overflowPunct/>
        <w:topLinePunct w:val="0"/>
        <w:autoSpaceDE/>
        <w:autoSpaceDN/>
        <w:bidi w:val="0"/>
        <w:snapToGrid/>
        <w:ind w:leftChars="0"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（3）投资后2年内，创业投资企业及其关联方持有被投资初创科技型企业的股权比例合计应低于50%。</w:t>
      </w:r>
    </w:p>
    <w:p>
      <w:pPr>
        <w:keepNext w:val="0"/>
        <w:keepLines w:val="0"/>
        <w:pageBreakBefore w:val="0"/>
        <w:widowControl w:val="0"/>
        <w:numPr>
          <w:ilvl w:val="0"/>
          <w:numId w:val="0"/>
        </w:numPr>
        <w:kinsoku/>
        <w:wordWrap/>
        <w:overflowPunct/>
        <w:topLinePunct w:val="0"/>
        <w:autoSpaceDE/>
        <w:autoSpaceDN/>
        <w:bidi w:val="0"/>
        <w:snapToGrid/>
        <w:ind w:leftChars="0"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2.初创科技型企业，应同时符合以下条件:</w:t>
      </w:r>
    </w:p>
    <w:p>
      <w:pPr>
        <w:keepNext w:val="0"/>
        <w:keepLines w:val="0"/>
        <w:pageBreakBefore w:val="0"/>
        <w:widowControl w:val="0"/>
        <w:numPr>
          <w:ilvl w:val="0"/>
          <w:numId w:val="0"/>
        </w:numPr>
        <w:kinsoku/>
        <w:wordWrap/>
        <w:overflowPunct/>
        <w:topLinePunct w:val="0"/>
        <w:autoSpaceDE/>
        <w:autoSpaceDN/>
        <w:bidi w:val="0"/>
        <w:snapToGrid/>
        <w:ind w:leftChars="0"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（1）在中国境内（不包括港、澳、台地区）注册成立、实行查账征收的居民企业。</w:t>
      </w:r>
    </w:p>
    <w:p>
      <w:pPr>
        <w:keepNext w:val="0"/>
        <w:keepLines w:val="0"/>
        <w:pageBreakBefore w:val="0"/>
        <w:widowControl w:val="0"/>
        <w:numPr>
          <w:ilvl w:val="0"/>
          <w:numId w:val="0"/>
        </w:numPr>
        <w:kinsoku/>
        <w:wordWrap/>
        <w:overflowPunct/>
        <w:topLinePunct w:val="0"/>
        <w:autoSpaceDE/>
        <w:autoSpaceDN/>
        <w:bidi w:val="0"/>
        <w:snapToGrid/>
        <w:ind w:leftChars="0"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2）接受投资时，从业人数不超过200人，其中具有大学本科以上学历的从业人数不低于30%；资产总额和年销售收入均不超过3000万元。2019年1月1日至2021年12月31日期间，上述“从业人数不超过200人”调整为“从业人数不超过300人”，“资产总额和年销售收入均不超过3000万元”调整为“资产总额和年销售收入均不超过5000万元”。</w:t>
      </w:r>
    </w:p>
    <w:p>
      <w:pPr>
        <w:keepNext w:val="0"/>
        <w:keepLines w:val="0"/>
        <w:pageBreakBefore w:val="0"/>
        <w:widowControl w:val="0"/>
        <w:numPr>
          <w:ilvl w:val="0"/>
          <w:numId w:val="0"/>
        </w:numPr>
        <w:kinsoku/>
        <w:wordWrap/>
        <w:overflowPunct/>
        <w:topLinePunct w:val="0"/>
        <w:autoSpaceDE/>
        <w:autoSpaceDN/>
        <w:bidi w:val="0"/>
        <w:snapToGrid/>
        <w:ind w:leftChars="0"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（3）接受投资时设立时间不超过5年（60个月）。</w:t>
      </w:r>
    </w:p>
    <w:p>
      <w:pPr>
        <w:keepNext w:val="0"/>
        <w:keepLines w:val="0"/>
        <w:pageBreakBefore w:val="0"/>
        <w:widowControl w:val="0"/>
        <w:numPr>
          <w:ilvl w:val="0"/>
          <w:numId w:val="0"/>
        </w:numPr>
        <w:kinsoku/>
        <w:wordWrap/>
        <w:overflowPunct/>
        <w:topLinePunct w:val="0"/>
        <w:autoSpaceDE/>
        <w:autoSpaceDN/>
        <w:bidi w:val="0"/>
        <w:snapToGrid/>
        <w:ind w:leftChars="0"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（4）接受投资时以及接受投资后2年内未在境内外证券交易所上市。</w:t>
      </w:r>
    </w:p>
    <w:p>
      <w:pPr>
        <w:keepNext w:val="0"/>
        <w:keepLines w:val="0"/>
        <w:pageBreakBefore w:val="0"/>
        <w:widowControl w:val="0"/>
        <w:numPr>
          <w:ilvl w:val="0"/>
          <w:numId w:val="0"/>
        </w:numPr>
        <w:kinsoku/>
        <w:wordWrap/>
        <w:overflowPunct/>
        <w:topLinePunct w:val="0"/>
        <w:autoSpaceDE/>
        <w:autoSpaceDN/>
        <w:bidi w:val="0"/>
        <w:snapToGrid/>
        <w:ind w:leftChars="0"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（5）接受投资当年及下一纳税年度，研发费用总额占成本费用支出的比例不低于20%。</w:t>
      </w:r>
    </w:p>
    <w:p>
      <w:pPr>
        <w:keepNext w:val="0"/>
        <w:keepLines w:val="0"/>
        <w:pageBreakBefore w:val="0"/>
        <w:widowControl w:val="0"/>
        <w:numPr>
          <w:ilvl w:val="0"/>
          <w:numId w:val="0"/>
        </w:numPr>
        <w:kinsoku/>
        <w:wordWrap/>
        <w:overflowPunct/>
        <w:topLinePunct w:val="0"/>
        <w:autoSpaceDE/>
        <w:autoSpaceDN/>
        <w:bidi w:val="0"/>
        <w:snapToGrid/>
        <w:ind w:leftChars="0"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3.股权投资，仅限于通过向被投资初创科技型企业直接支付现金方式取得的股权投资，不包括受让其他股东的存量股权。</w:t>
      </w:r>
    </w:p>
    <w:p>
      <w:pPr>
        <w:keepNext w:val="0"/>
        <w:keepLines w:val="0"/>
        <w:pageBreakBefore w:val="0"/>
        <w:widowControl w:val="0"/>
        <w:kinsoku/>
        <w:wordWrap/>
        <w:overflowPunct/>
        <w:topLinePunct w:val="0"/>
        <w:autoSpaceDE/>
        <w:autoSpaceDN/>
        <w:bidi w:val="0"/>
        <w:snapToGrid/>
        <w:spacing w:before="260" w:after="260" w:line="416" w:lineRule="auto"/>
        <w:textAlignment w:val="auto"/>
        <w:outlineLvl w:val="3"/>
        <w:rPr>
          <w:rFonts w:hint="eastAsia" w:ascii="Calibri" w:hAnsi="Calibri"/>
          <w:b/>
          <w:sz w:val="32"/>
          <w:szCs w:val="32"/>
          <w:lang w:val="en-US" w:eastAsia="zh-CN"/>
        </w:rPr>
      </w:pPr>
      <w:r>
        <w:rPr>
          <w:rFonts w:hint="eastAsia" w:ascii="Calibri" w:hAnsi="Calibri"/>
          <w:b/>
          <w:sz w:val="32"/>
          <w:szCs w:val="32"/>
          <w:lang w:val="en-US" w:eastAsia="zh-CN"/>
        </w:rPr>
        <w:t>【办理流程】</w:t>
      </w:r>
    </w:p>
    <w:p>
      <w:pPr>
        <w:pStyle w:val="6"/>
        <w:keepNext w:val="0"/>
        <w:keepLines w:val="0"/>
        <w:pageBreakBefore w:val="0"/>
        <w:widowControl w:val="0"/>
        <w:kinsoku/>
        <w:wordWrap/>
        <w:overflowPunct/>
        <w:topLinePunct w:val="0"/>
        <w:autoSpaceDE/>
        <w:autoSpaceDN/>
        <w:bidi w:val="0"/>
        <w:snapToGrid/>
        <w:spacing w:before="260" w:after="260" w:line="416" w:lineRule="auto"/>
        <w:ind w:left="638" w:leftChars="304" w:firstLine="0" w:firstLineChars="0"/>
        <w:jc w:val="left"/>
        <w:textAlignment w:val="auto"/>
        <w:rPr>
          <w:rFonts w:hint="eastAsia" w:ascii="Calibri" w:hAnsi="Calibri" w:eastAsia="宋体"/>
          <w:sz w:val="32"/>
          <w:szCs w:val="32"/>
        </w:rPr>
      </w:pPr>
      <w:r>
        <w:rPr>
          <w:rFonts w:hint="eastAsia" w:ascii="仿宋_GB2312" w:hAnsi="Times New Roman" w:eastAsia="仿宋_GB2312" w:cs="Times New Roman"/>
          <w:b w:val="0"/>
          <w:kern w:val="2"/>
          <w:sz w:val="32"/>
          <w:szCs w:val="32"/>
          <w:highlight w:val="none"/>
          <w:lang w:val="en-US" w:eastAsia="zh-CN" w:bidi="ar-SA"/>
        </w:rPr>
        <w:t>申报即享受</w:t>
      </w:r>
      <w:bookmarkEnd w:id="28"/>
      <w:bookmarkEnd w:id="29"/>
      <w:bookmarkEnd w:id="30"/>
      <w:bookmarkEnd w:id="31"/>
      <w:bookmarkEnd w:id="32"/>
      <w:bookmarkStart w:id="33" w:name="_Toc29585"/>
      <w:bookmarkStart w:id="34" w:name="_Toc26772"/>
      <w:bookmarkStart w:id="35" w:name="_Toc22554"/>
      <w:bookmarkStart w:id="36" w:name="_Toc10146"/>
      <w:bookmarkStart w:id="37" w:name="_Toc30337"/>
      <w:r>
        <w:rPr>
          <w:rFonts w:hint="eastAsia" w:ascii="仿宋_GB2312" w:hAnsi="Times New Roman" w:eastAsia="仿宋_GB2312" w:cs="Times New Roman"/>
          <w:b w:val="0"/>
          <w:kern w:val="2"/>
          <w:sz w:val="32"/>
          <w:szCs w:val="32"/>
          <w:highlight w:val="none"/>
          <w:lang w:val="en-US" w:eastAsia="zh-CN" w:bidi="ar-SA"/>
        </w:rPr>
        <w:t xml:space="preserve"> </w:t>
      </w:r>
      <w:r>
        <w:rPr>
          <w:rFonts w:hint="eastAsia" w:ascii="仿宋_GB2312" w:eastAsia="仿宋_GB2312"/>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snapToGrid/>
        <w:spacing w:before="260" w:after="260" w:line="416" w:lineRule="auto"/>
        <w:textAlignment w:val="auto"/>
        <w:outlineLvl w:val="3"/>
        <w:rPr>
          <w:rFonts w:hint="eastAsia" w:ascii="Calibri" w:hAnsi="Calibri"/>
          <w:b/>
          <w:sz w:val="32"/>
          <w:szCs w:val="32"/>
          <w:lang w:val="en-US" w:eastAsia="zh-CN"/>
        </w:rPr>
      </w:pPr>
      <w:r>
        <w:rPr>
          <w:rFonts w:hint="eastAsia" w:ascii="Calibri" w:hAnsi="Calibri"/>
          <w:b/>
          <w:sz w:val="32"/>
          <w:szCs w:val="32"/>
          <w:lang w:val="en-US" w:eastAsia="zh-CN"/>
        </w:rPr>
        <w:t>【政策依据】</w:t>
      </w:r>
      <w:bookmarkEnd w:id="33"/>
      <w:bookmarkEnd w:id="34"/>
      <w:bookmarkEnd w:id="35"/>
      <w:bookmarkEnd w:id="36"/>
      <w:bookmarkEnd w:id="37"/>
    </w:p>
    <w:p>
      <w:pPr>
        <w:keepNext w:val="0"/>
        <w:keepLines w:val="0"/>
        <w:pageBreakBefore w:val="0"/>
        <w:widowControl w:val="0"/>
        <w:numPr>
          <w:ilvl w:val="0"/>
          <w:numId w:val="0"/>
        </w:numPr>
        <w:kinsoku/>
        <w:wordWrap/>
        <w:overflowPunct/>
        <w:topLinePunct w:val="0"/>
        <w:autoSpaceDE/>
        <w:autoSpaceDN/>
        <w:bidi w:val="0"/>
        <w:adjustRightInd/>
        <w:snapToGrid/>
        <w:spacing w:line="360" w:lineRule="atLeas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1.《财政部 税务总局关于创业投资企业和天使投资个人有关税收政策的通知》（财税〔2018〕55号）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tLeas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2.《财政部 税务总局关于实施小微企业普惠性税收减免政策的通知》（财税〔2019〕13号）第五条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tLeas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3.《国家税务总局关于创业投资企业和天使投资个人税收政策有关问题的公告》（国家税务总局公告2018年第43号）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tLeas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4.《财政部 税务总局关于延续执行创业投资企业和天使投资个人投资初创科技型企业有关政策条件的公告》（</w:t>
      </w:r>
      <w:r>
        <w:rPr>
          <w:rFonts w:hint="eastAsia" w:ascii="黑体" w:hAnsi="黑体" w:eastAsia="黑体"/>
          <w:sz w:val="32"/>
        </w:rPr>
        <w:t>财政部 税务总局公告2022年第6号</w:t>
      </w:r>
      <w:r>
        <w:rPr>
          <w:rFonts w:hint="eastAsia" w:ascii="黑体" w:hAnsi="黑体" w:eastAsia="黑体" w:cs="黑体"/>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tLeast"/>
        <w:textAlignment w:val="auto"/>
        <w:rPr>
          <w:rFonts w:hint="eastAsia" w:ascii="宋体" w:hAnsi="宋体" w:eastAsia="宋体" w:cs="宋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tLeast"/>
        <w:textAlignment w:val="auto"/>
        <w:rPr>
          <w:rFonts w:hint="eastAsia" w:ascii="宋体" w:hAnsi="宋体" w:eastAsia="宋体" w:cs="宋体"/>
          <w:sz w:val="32"/>
          <w:szCs w:val="32"/>
          <w:lang w:val="en-US" w:eastAsia="zh-CN"/>
        </w:rPr>
      </w:pPr>
    </w:p>
    <w:p>
      <w:pPr>
        <w:pStyle w:val="4"/>
        <w:keepNext w:val="0"/>
        <w:keepLines w:val="0"/>
        <w:pageBreakBefore w:val="0"/>
        <w:widowControl w:val="0"/>
        <w:kinsoku/>
        <w:wordWrap/>
        <w:overflowPunct/>
        <w:topLinePunct w:val="0"/>
        <w:autoSpaceDE/>
        <w:autoSpaceDN/>
        <w:bidi w:val="0"/>
        <w:snapToGrid/>
        <w:textAlignment w:val="auto"/>
        <w:rPr>
          <w:rFonts w:hint="eastAsia" w:asciiTheme="minorEastAsia" w:hAnsiTheme="minorEastAsia" w:eastAsiaTheme="minorEastAsia" w:cstheme="minorEastAsia"/>
          <w:lang w:val="en-US" w:eastAsia="zh-CN"/>
        </w:rPr>
      </w:pPr>
      <w:bookmarkStart w:id="38" w:name="_Toc21499"/>
      <w:r>
        <w:rPr>
          <w:rFonts w:hint="eastAsia" w:asciiTheme="minorEastAsia" w:hAnsiTheme="minorEastAsia" w:eastAsiaTheme="minorEastAsia" w:cstheme="minorEastAsia"/>
          <w:lang w:val="en-US" w:eastAsia="zh-CN"/>
        </w:rPr>
        <w:t>13.有限合伙制创投企业法人合伙人投资初创科技型企业抵扣从合伙企业分得的所得</w:t>
      </w:r>
      <w:bookmarkEnd w:id="22"/>
      <w:bookmarkEnd w:id="38"/>
    </w:p>
    <w:p>
      <w:pPr>
        <w:keepNext w:val="0"/>
        <w:keepLines w:val="0"/>
        <w:pageBreakBefore w:val="0"/>
        <w:widowControl w:val="0"/>
        <w:kinsoku/>
        <w:wordWrap/>
        <w:overflowPunct/>
        <w:topLinePunct w:val="0"/>
        <w:autoSpaceDE/>
        <w:autoSpaceDN/>
        <w:bidi w:val="0"/>
        <w:snapToGrid/>
        <w:spacing w:before="260" w:after="260" w:line="416" w:lineRule="auto"/>
        <w:textAlignment w:val="auto"/>
        <w:outlineLvl w:val="3"/>
        <w:rPr>
          <w:rFonts w:hint="eastAsia" w:ascii="Calibri" w:hAnsi="Calibri"/>
          <w:b/>
          <w:sz w:val="32"/>
          <w:szCs w:val="32"/>
          <w:lang w:val="en-US" w:eastAsia="zh-CN"/>
        </w:rPr>
      </w:pPr>
      <w:r>
        <w:rPr>
          <w:rFonts w:hint="eastAsia" w:ascii="Calibri" w:hAnsi="Calibri"/>
          <w:b/>
          <w:sz w:val="32"/>
          <w:szCs w:val="32"/>
          <w:lang w:val="en-US" w:eastAsia="zh-CN"/>
        </w:rPr>
        <w:t>【享受主体】</w:t>
      </w:r>
    </w:p>
    <w:p>
      <w:pPr>
        <w:pStyle w:val="6"/>
        <w:keepNext w:val="0"/>
        <w:keepLines w:val="0"/>
        <w:pageBreakBefore w:val="0"/>
        <w:widowControl w:val="0"/>
        <w:kinsoku/>
        <w:wordWrap/>
        <w:overflowPunct/>
        <w:topLinePunct w:val="0"/>
        <w:autoSpaceDE/>
        <w:autoSpaceDN/>
        <w:bidi w:val="0"/>
        <w:snapToGrid/>
        <w:spacing w:before="0" w:after="0" w:line="240" w:lineRule="auto"/>
        <w:ind w:firstLine="640" w:firstLineChars="200"/>
        <w:textAlignment w:val="auto"/>
        <w:rPr>
          <w:rFonts w:ascii="仿宋_GB2312" w:hAnsi="仿宋_GB2312" w:eastAsia="仿宋_GB2312"/>
          <w:b w:val="0"/>
          <w:sz w:val="32"/>
          <w:szCs w:val="24"/>
        </w:rPr>
      </w:pPr>
      <w:r>
        <w:rPr>
          <w:rFonts w:hint="eastAsia" w:ascii="仿宋_GB2312" w:hAnsi="仿宋_GB2312" w:eastAsia="仿宋_GB2312"/>
          <w:b w:val="0"/>
          <w:sz w:val="32"/>
          <w:szCs w:val="24"/>
        </w:rPr>
        <w:t>有限合伙制创业投资企业法人合伙人</w:t>
      </w:r>
    </w:p>
    <w:p>
      <w:pPr>
        <w:keepNext w:val="0"/>
        <w:keepLines w:val="0"/>
        <w:pageBreakBefore w:val="0"/>
        <w:widowControl w:val="0"/>
        <w:kinsoku/>
        <w:wordWrap/>
        <w:overflowPunct/>
        <w:topLinePunct w:val="0"/>
        <w:autoSpaceDE/>
        <w:autoSpaceDN/>
        <w:bidi w:val="0"/>
        <w:snapToGrid/>
        <w:spacing w:before="260" w:after="260" w:line="416" w:lineRule="auto"/>
        <w:textAlignment w:val="auto"/>
        <w:outlineLvl w:val="3"/>
        <w:rPr>
          <w:rFonts w:hint="eastAsia" w:ascii="Calibri" w:hAnsi="Calibri"/>
          <w:b/>
          <w:sz w:val="32"/>
          <w:szCs w:val="32"/>
          <w:lang w:val="en-US" w:eastAsia="zh-CN"/>
        </w:rPr>
      </w:pPr>
      <w:r>
        <w:rPr>
          <w:rFonts w:hint="eastAsia" w:ascii="Calibri" w:hAnsi="Calibri"/>
          <w:b/>
          <w:sz w:val="32"/>
          <w:szCs w:val="32"/>
          <w:lang w:val="en-US" w:eastAsia="zh-CN"/>
        </w:rPr>
        <w:t>【优惠内容】</w:t>
      </w:r>
    </w:p>
    <w:p>
      <w:pPr>
        <w:keepNext w:val="0"/>
        <w:keepLines w:val="0"/>
        <w:pageBreakBefore w:val="0"/>
        <w:widowControl w:val="0"/>
        <w:kinsoku/>
        <w:wordWrap/>
        <w:overflowPunct/>
        <w:topLinePunct w:val="0"/>
        <w:autoSpaceDE/>
        <w:autoSpaceDN/>
        <w:bidi w:val="0"/>
        <w:snapToGrid/>
        <w:ind w:firstLine="640" w:firstLineChars="200"/>
        <w:jc w:val="both"/>
        <w:textAlignment w:val="auto"/>
        <w:rPr>
          <w:rFonts w:ascii="仿宋_GB2312" w:hAnsi="仿宋_GB2312" w:eastAsia="仿宋_GB2312"/>
          <w:sz w:val="32"/>
        </w:rPr>
      </w:pPr>
      <w:r>
        <w:rPr>
          <w:rFonts w:hint="eastAsia" w:ascii="仿宋_GB2312" w:hAnsi="仿宋_GB2312" w:eastAsia="仿宋_GB2312"/>
          <w:sz w:val="32"/>
        </w:rPr>
        <w:t>有限合伙制创业投资企业采取股权投资方式直接投资于符合条件的初创科技型企业满2年（24个月）的，法人合伙人可以按照对初创科技型企业投资额的70%抵扣法人合伙人从合伙创投企业分得的所得；当年不足抵扣的，可以在以后纳税年度结转抵扣。</w:t>
      </w:r>
    </w:p>
    <w:p>
      <w:pPr>
        <w:keepNext w:val="0"/>
        <w:keepLines w:val="0"/>
        <w:pageBreakBefore w:val="0"/>
        <w:widowControl w:val="0"/>
        <w:kinsoku/>
        <w:wordWrap/>
        <w:overflowPunct/>
        <w:topLinePunct w:val="0"/>
        <w:autoSpaceDE/>
        <w:autoSpaceDN/>
        <w:bidi w:val="0"/>
        <w:snapToGrid/>
        <w:spacing w:before="260" w:after="260" w:line="416" w:lineRule="auto"/>
        <w:textAlignment w:val="auto"/>
        <w:outlineLvl w:val="3"/>
        <w:rPr>
          <w:rFonts w:hint="eastAsia" w:ascii="Calibri" w:hAnsi="Calibri"/>
          <w:b/>
          <w:sz w:val="32"/>
          <w:szCs w:val="32"/>
          <w:lang w:val="en-US" w:eastAsia="zh-Hans"/>
        </w:rPr>
      </w:pPr>
      <w:r>
        <w:rPr>
          <w:rFonts w:hint="eastAsia" w:ascii="Calibri" w:hAnsi="Calibri"/>
          <w:b/>
          <w:sz w:val="32"/>
          <w:szCs w:val="32"/>
          <w:lang w:val="en-US" w:eastAsia="zh-Hans"/>
        </w:rPr>
        <w:t>【享受条件】</w:t>
      </w:r>
    </w:p>
    <w:p>
      <w:pPr>
        <w:keepNext w:val="0"/>
        <w:keepLines w:val="0"/>
        <w:pageBreakBefore w:val="0"/>
        <w:widowControl w:val="0"/>
        <w:kinsoku/>
        <w:wordWrap/>
        <w:overflowPunct/>
        <w:topLinePunct w:val="0"/>
        <w:autoSpaceDE/>
        <w:autoSpaceDN/>
        <w:bidi w:val="0"/>
        <w:snapToGrid/>
        <w:ind w:firstLine="640" w:firstLineChars="200"/>
        <w:jc w:val="both"/>
        <w:textAlignment w:val="auto"/>
        <w:rPr>
          <w:rFonts w:hint="eastAsia" w:ascii="仿宋_GB2312" w:hAnsi="仿宋_GB2312" w:eastAsia="仿宋_GB2312"/>
          <w:sz w:val="32"/>
        </w:rPr>
      </w:pPr>
      <w:r>
        <w:rPr>
          <w:rFonts w:hint="eastAsia" w:ascii="仿宋_GB2312" w:hAnsi="仿宋_GB2312" w:eastAsia="仿宋_GB2312"/>
          <w:sz w:val="32"/>
        </w:rPr>
        <w:t>1.有限合伙制创业投资企业，应同时符合以下条件：</w:t>
      </w:r>
    </w:p>
    <w:p>
      <w:pPr>
        <w:keepNext w:val="0"/>
        <w:keepLines w:val="0"/>
        <w:pageBreakBefore w:val="0"/>
        <w:widowControl w:val="0"/>
        <w:kinsoku/>
        <w:wordWrap/>
        <w:overflowPunct/>
        <w:topLinePunct w:val="0"/>
        <w:autoSpaceDE/>
        <w:autoSpaceDN/>
        <w:bidi w:val="0"/>
        <w:snapToGrid/>
        <w:ind w:firstLine="640" w:firstLineChars="200"/>
        <w:jc w:val="both"/>
        <w:textAlignment w:val="auto"/>
        <w:rPr>
          <w:rFonts w:hint="eastAsia" w:ascii="仿宋_GB2312" w:hAnsi="仿宋_GB2312" w:eastAsia="仿宋_GB2312"/>
          <w:sz w:val="32"/>
        </w:rPr>
      </w:pPr>
      <w:r>
        <w:rPr>
          <w:rFonts w:hint="eastAsia" w:ascii="仿宋_GB2312" w:hAnsi="仿宋_GB2312" w:eastAsia="仿宋_GB2312"/>
          <w:sz w:val="32"/>
        </w:rPr>
        <w:t>（1）在中国境内（不含港、澳、台地区）注册成立</w:t>
      </w:r>
      <w:r>
        <w:rPr>
          <w:rFonts w:hint="eastAsia" w:ascii="仿宋_GB2312" w:hAnsi="仿宋_GB2312" w:eastAsia="仿宋_GB2312"/>
          <w:sz w:val="32"/>
          <w:lang w:eastAsia="zh-CN"/>
        </w:rPr>
        <w:t>、</w:t>
      </w:r>
      <w:r>
        <w:rPr>
          <w:rFonts w:hint="eastAsia" w:ascii="仿宋_GB2312" w:hAnsi="仿宋_GB2312" w:eastAsia="仿宋_GB2312"/>
          <w:sz w:val="32"/>
        </w:rPr>
        <w:t>实行查账征收的合伙创投企业，且不属于被投资初创科技型企业的发起人。</w:t>
      </w:r>
    </w:p>
    <w:p>
      <w:pPr>
        <w:keepNext w:val="0"/>
        <w:keepLines w:val="0"/>
        <w:pageBreakBefore w:val="0"/>
        <w:widowControl w:val="0"/>
        <w:kinsoku/>
        <w:wordWrap/>
        <w:overflowPunct/>
        <w:topLinePunct w:val="0"/>
        <w:autoSpaceDE/>
        <w:autoSpaceDN/>
        <w:bidi w:val="0"/>
        <w:snapToGrid/>
        <w:ind w:firstLine="640" w:firstLineChars="200"/>
        <w:jc w:val="both"/>
        <w:textAlignment w:val="auto"/>
        <w:rPr>
          <w:rFonts w:hint="eastAsia" w:ascii="仿宋_GB2312" w:hAnsi="仿宋_GB2312" w:eastAsia="仿宋_GB2312"/>
          <w:sz w:val="32"/>
        </w:rPr>
      </w:pPr>
      <w:r>
        <w:rPr>
          <w:rFonts w:hint="eastAsia" w:ascii="仿宋_GB2312" w:hAnsi="仿宋_GB2312" w:eastAsia="仿宋_GB2312"/>
          <w:sz w:val="32"/>
        </w:rPr>
        <w:t>（2）符合《创业投资企业管理暂行办法》（发展改革委等10部门令第39号）规定或者《私募投资基金监督管理暂行办法》（证监会令第105号）关于创业投资基金的特别规定，按照上述规定完成备案且规范运作。</w:t>
      </w:r>
    </w:p>
    <w:p>
      <w:pPr>
        <w:keepNext w:val="0"/>
        <w:keepLines w:val="0"/>
        <w:pageBreakBefore w:val="0"/>
        <w:widowControl w:val="0"/>
        <w:kinsoku/>
        <w:wordWrap/>
        <w:overflowPunct/>
        <w:topLinePunct w:val="0"/>
        <w:autoSpaceDE/>
        <w:autoSpaceDN/>
        <w:bidi w:val="0"/>
        <w:snapToGrid/>
        <w:ind w:firstLine="640" w:firstLineChars="200"/>
        <w:jc w:val="both"/>
        <w:textAlignment w:val="auto"/>
        <w:rPr>
          <w:rFonts w:ascii="仿宋_GB2312" w:hAnsi="仿宋_GB2312" w:eastAsia="仿宋_GB2312"/>
          <w:sz w:val="32"/>
        </w:rPr>
      </w:pPr>
      <w:r>
        <w:rPr>
          <w:rFonts w:hint="eastAsia" w:ascii="仿宋_GB2312" w:hAnsi="仿宋_GB2312" w:eastAsia="仿宋_GB2312"/>
          <w:sz w:val="32"/>
        </w:rPr>
        <w:t>（3）投资后2年内，创业投资企业及其关联方持有被投资初创科技型企业的股权比例合计应低于50%。</w:t>
      </w:r>
    </w:p>
    <w:p>
      <w:pPr>
        <w:keepNext w:val="0"/>
        <w:keepLines w:val="0"/>
        <w:pageBreakBefore w:val="0"/>
        <w:widowControl w:val="0"/>
        <w:kinsoku/>
        <w:wordWrap/>
        <w:overflowPunct/>
        <w:topLinePunct w:val="0"/>
        <w:autoSpaceDE/>
        <w:autoSpaceDN/>
        <w:bidi w:val="0"/>
        <w:snapToGrid/>
        <w:ind w:firstLine="640" w:firstLineChars="200"/>
        <w:jc w:val="both"/>
        <w:textAlignment w:val="auto"/>
        <w:rPr>
          <w:rFonts w:hint="eastAsia" w:ascii="仿宋_GB2312" w:hAnsi="仿宋_GB2312" w:eastAsia="仿宋_GB2312"/>
          <w:sz w:val="32"/>
        </w:rPr>
      </w:pPr>
      <w:r>
        <w:rPr>
          <w:rFonts w:hint="eastAsia" w:ascii="仿宋_GB2312" w:hAnsi="仿宋_GB2312" w:eastAsia="仿宋_GB2312"/>
          <w:sz w:val="32"/>
          <w:lang w:val="en-US" w:eastAsia="zh-CN"/>
        </w:rPr>
        <w:t>2.</w:t>
      </w:r>
      <w:r>
        <w:rPr>
          <w:rFonts w:hint="eastAsia" w:ascii="仿宋_GB2312" w:hAnsi="仿宋_GB2312" w:eastAsia="仿宋_GB2312"/>
          <w:sz w:val="32"/>
        </w:rPr>
        <w:t>初创科技型企业，应同时符合以下条件:</w:t>
      </w:r>
    </w:p>
    <w:p>
      <w:pPr>
        <w:keepNext w:val="0"/>
        <w:keepLines w:val="0"/>
        <w:pageBreakBefore w:val="0"/>
        <w:widowControl w:val="0"/>
        <w:kinsoku/>
        <w:wordWrap/>
        <w:overflowPunct/>
        <w:topLinePunct w:val="0"/>
        <w:autoSpaceDE/>
        <w:autoSpaceDN/>
        <w:bidi w:val="0"/>
        <w:snapToGrid/>
        <w:ind w:firstLine="640" w:firstLineChars="200"/>
        <w:jc w:val="both"/>
        <w:textAlignment w:val="auto"/>
        <w:rPr>
          <w:rFonts w:ascii="仿宋_GB2312" w:hAnsi="仿宋_GB2312" w:eastAsia="仿宋_GB2312"/>
          <w:sz w:val="32"/>
        </w:rPr>
      </w:pPr>
      <w:r>
        <w:rPr>
          <w:rFonts w:hint="eastAsia" w:ascii="仿宋_GB2312" w:hAnsi="仿宋_GB2312" w:eastAsia="仿宋_GB2312"/>
          <w:sz w:val="32"/>
        </w:rPr>
        <w:t>（1）在中国境内（不包括港、澳、台地区）注册成立、实行查账征收的居民企业。</w:t>
      </w:r>
    </w:p>
    <w:p>
      <w:pPr>
        <w:keepNext w:val="0"/>
        <w:keepLines w:val="0"/>
        <w:pageBreakBefore w:val="0"/>
        <w:widowControl w:val="0"/>
        <w:kinsoku/>
        <w:wordWrap/>
        <w:overflowPunct/>
        <w:topLinePunct w:val="0"/>
        <w:autoSpaceDE/>
        <w:autoSpaceDN/>
        <w:bidi w:val="0"/>
        <w:snapToGrid/>
        <w:ind w:firstLine="640" w:firstLineChars="200"/>
        <w:jc w:val="both"/>
        <w:textAlignment w:val="auto"/>
        <w:rPr>
          <w:rFonts w:ascii="仿宋_GB2312" w:hAnsi="仿宋_GB2312" w:eastAsia="仿宋_GB2312"/>
          <w:sz w:val="32"/>
        </w:rPr>
      </w:pPr>
      <w:r>
        <w:rPr>
          <w:rFonts w:hint="eastAsia" w:ascii="仿宋_GB2312" w:hAnsi="仿宋_GB2312" w:eastAsia="仿宋_GB2312"/>
          <w:sz w:val="32"/>
        </w:rPr>
        <w:t>（2）接受投资时，从业人数不超过200人，其中具有大学本科以上学历的从业人数不低于30%；资产总额和年销售收入均不超过3000万元。</w:t>
      </w:r>
    </w:p>
    <w:p>
      <w:pPr>
        <w:keepNext w:val="0"/>
        <w:keepLines w:val="0"/>
        <w:pageBreakBefore w:val="0"/>
        <w:widowControl w:val="0"/>
        <w:kinsoku/>
        <w:wordWrap/>
        <w:overflowPunct/>
        <w:topLinePunct w:val="0"/>
        <w:autoSpaceDE/>
        <w:autoSpaceDN/>
        <w:bidi w:val="0"/>
        <w:snapToGrid/>
        <w:ind w:firstLine="640" w:firstLineChars="200"/>
        <w:jc w:val="both"/>
        <w:textAlignment w:val="auto"/>
        <w:rPr>
          <w:rFonts w:ascii="仿宋_GB2312" w:hAnsi="仿宋_GB2312" w:eastAsia="仿宋_GB2312"/>
          <w:sz w:val="32"/>
        </w:rPr>
      </w:pPr>
      <w:r>
        <w:rPr>
          <w:rFonts w:hint="eastAsia" w:ascii="仿宋_GB2312" w:hAnsi="仿宋_GB2312" w:eastAsia="仿宋_GB2312"/>
          <w:sz w:val="32"/>
        </w:rPr>
        <w:t>根据《财政部</w:t>
      </w:r>
      <w:r>
        <w:rPr>
          <w:rFonts w:hint="eastAsia" w:ascii="仿宋_GB2312" w:hAnsi="仿宋_GB2312" w:eastAsia="仿宋_GB2312"/>
          <w:sz w:val="32"/>
          <w:lang w:val="en-US" w:eastAsia="zh-CN"/>
        </w:rPr>
        <w:t xml:space="preserve"> </w:t>
      </w:r>
      <w:r>
        <w:rPr>
          <w:rFonts w:hint="eastAsia" w:ascii="仿宋_GB2312" w:hAnsi="仿宋_GB2312" w:eastAsia="仿宋_GB2312"/>
          <w:sz w:val="32"/>
        </w:rPr>
        <w:t>税务总局关于实施小微企业普惠性税收减免政策的通知》（财税</w:t>
      </w:r>
      <w:r>
        <w:rPr>
          <w:rFonts w:hint="eastAsia" w:ascii="黑体" w:hAnsi="黑体" w:eastAsia="黑体" w:cs="黑体"/>
          <w:sz w:val="32"/>
          <w:szCs w:val="32"/>
          <w:lang w:val="en-US" w:eastAsia="zh-CN"/>
        </w:rPr>
        <w:t>〔</w:t>
      </w:r>
      <w:r>
        <w:rPr>
          <w:rFonts w:hint="eastAsia" w:ascii="仿宋_GB2312" w:hAnsi="仿宋_GB2312" w:eastAsia="仿宋_GB2312"/>
          <w:sz w:val="32"/>
        </w:rPr>
        <w:t>2019</w:t>
      </w:r>
      <w:r>
        <w:rPr>
          <w:rFonts w:hint="eastAsia" w:ascii="黑体" w:hAnsi="黑体" w:eastAsia="黑体" w:cs="黑体"/>
          <w:sz w:val="32"/>
          <w:szCs w:val="32"/>
          <w:lang w:val="en-US" w:eastAsia="zh-CN"/>
        </w:rPr>
        <w:t>〕</w:t>
      </w:r>
      <w:r>
        <w:rPr>
          <w:rFonts w:hint="eastAsia" w:ascii="仿宋_GB2312" w:hAnsi="仿宋_GB2312" w:eastAsia="仿宋_GB2312"/>
          <w:sz w:val="32"/>
        </w:rPr>
        <w:t>13号）的规定，上述“从业人数不超过200人”调整为“从业人数不超过300人”，“资产总额和年销售收入均不超过3000万元”调整为“资产总额和年销售收入均不超过5000万元”。</w:t>
      </w:r>
    </w:p>
    <w:p>
      <w:pPr>
        <w:keepNext w:val="0"/>
        <w:keepLines w:val="0"/>
        <w:pageBreakBefore w:val="0"/>
        <w:widowControl w:val="0"/>
        <w:kinsoku/>
        <w:wordWrap/>
        <w:overflowPunct/>
        <w:topLinePunct w:val="0"/>
        <w:autoSpaceDE/>
        <w:autoSpaceDN/>
        <w:bidi w:val="0"/>
        <w:snapToGrid/>
        <w:ind w:firstLine="640" w:firstLineChars="200"/>
        <w:jc w:val="both"/>
        <w:textAlignment w:val="auto"/>
        <w:rPr>
          <w:rFonts w:ascii="仿宋_GB2312" w:hAnsi="仿宋_GB2312" w:eastAsia="仿宋_GB2312"/>
          <w:sz w:val="32"/>
        </w:rPr>
      </w:pPr>
      <w:r>
        <w:rPr>
          <w:rFonts w:hint="eastAsia" w:ascii="仿宋_GB2312" w:hAnsi="仿宋_GB2312" w:eastAsia="仿宋_GB2312"/>
          <w:sz w:val="32"/>
        </w:rPr>
        <w:t>（3）接受投资时设立时间不超过5年（60个月）。</w:t>
      </w:r>
    </w:p>
    <w:p>
      <w:pPr>
        <w:keepNext w:val="0"/>
        <w:keepLines w:val="0"/>
        <w:pageBreakBefore w:val="0"/>
        <w:widowControl w:val="0"/>
        <w:kinsoku/>
        <w:wordWrap/>
        <w:overflowPunct/>
        <w:topLinePunct w:val="0"/>
        <w:autoSpaceDE/>
        <w:autoSpaceDN/>
        <w:bidi w:val="0"/>
        <w:snapToGrid/>
        <w:ind w:firstLine="640" w:firstLineChars="200"/>
        <w:jc w:val="both"/>
        <w:textAlignment w:val="auto"/>
        <w:rPr>
          <w:rFonts w:ascii="仿宋_GB2312" w:hAnsi="仿宋_GB2312" w:eastAsia="仿宋_GB2312"/>
          <w:sz w:val="32"/>
        </w:rPr>
      </w:pPr>
      <w:r>
        <w:rPr>
          <w:rFonts w:hint="eastAsia" w:ascii="仿宋_GB2312" w:hAnsi="仿宋_GB2312" w:eastAsia="仿宋_GB2312"/>
          <w:sz w:val="32"/>
        </w:rPr>
        <w:t>（4）接受投资时以及接受投资后2年内未在境内外证券交易所上市。</w:t>
      </w:r>
    </w:p>
    <w:p>
      <w:pPr>
        <w:keepNext w:val="0"/>
        <w:keepLines w:val="0"/>
        <w:pageBreakBefore w:val="0"/>
        <w:widowControl w:val="0"/>
        <w:kinsoku/>
        <w:wordWrap/>
        <w:overflowPunct/>
        <w:topLinePunct w:val="0"/>
        <w:autoSpaceDE/>
        <w:autoSpaceDN/>
        <w:bidi w:val="0"/>
        <w:snapToGrid/>
        <w:ind w:firstLine="640" w:firstLineChars="200"/>
        <w:jc w:val="both"/>
        <w:textAlignment w:val="auto"/>
        <w:rPr>
          <w:rFonts w:ascii="仿宋_GB2312" w:hAnsi="仿宋_GB2312" w:eastAsia="仿宋_GB2312"/>
          <w:sz w:val="32"/>
        </w:rPr>
      </w:pPr>
      <w:r>
        <w:rPr>
          <w:rFonts w:hint="eastAsia" w:ascii="仿宋_GB2312" w:hAnsi="仿宋_GB2312" w:eastAsia="仿宋_GB2312"/>
          <w:sz w:val="32"/>
        </w:rPr>
        <w:t>（5）接受投资当年及下一纳税年度，研发费用总额占成本费用支出的比例不低于20%。</w:t>
      </w:r>
    </w:p>
    <w:p>
      <w:pPr>
        <w:keepNext w:val="0"/>
        <w:keepLines w:val="0"/>
        <w:pageBreakBefore w:val="0"/>
        <w:widowControl w:val="0"/>
        <w:numPr>
          <w:ilvl w:val="0"/>
          <w:numId w:val="0"/>
        </w:numPr>
        <w:kinsoku/>
        <w:wordWrap/>
        <w:overflowPunct/>
        <w:topLinePunct w:val="0"/>
        <w:autoSpaceDE/>
        <w:autoSpaceDN/>
        <w:bidi w:val="0"/>
        <w:snapToGrid/>
        <w:ind w:firstLine="640" w:firstLineChars="200"/>
        <w:jc w:val="both"/>
        <w:textAlignment w:val="auto"/>
        <w:rPr>
          <w:rFonts w:hint="eastAsia" w:ascii="仿宋_GB2312" w:hAnsi="仿宋_GB2312" w:eastAsia="仿宋_GB2312"/>
          <w:sz w:val="32"/>
        </w:rPr>
      </w:pPr>
      <w:r>
        <w:rPr>
          <w:rFonts w:hint="eastAsia" w:ascii="仿宋_GB2312" w:hAnsi="仿宋_GB2312" w:eastAsia="仿宋_GB2312"/>
          <w:sz w:val="32"/>
          <w:lang w:val="en-US" w:eastAsia="zh-CN"/>
        </w:rPr>
        <w:t>3.</w:t>
      </w:r>
      <w:r>
        <w:rPr>
          <w:rFonts w:hint="eastAsia" w:ascii="仿宋_GB2312" w:hAnsi="仿宋_GB2312" w:eastAsia="仿宋_GB2312"/>
          <w:sz w:val="32"/>
        </w:rPr>
        <w:t>股权投资，仅限于通过向被投资初创科技型企业直接支付现金方式取得的股权投资，不包括受让其他股东的存量股权。</w:t>
      </w:r>
    </w:p>
    <w:p>
      <w:pPr>
        <w:keepNext w:val="0"/>
        <w:keepLines w:val="0"/>
        <w:pageBreakBefore w:val="0"/>
        <w:widowControl w:val="0"/>
        <w:kinsoku/>
        <w:wordWrap/>
        <w:overflowPunct/>
        <w:topLinePunct w:val="0"/>
        <w:autoSpaceDE/>
        <w:autoSpaceDN/>
        <w:bidi w:val="0"/>
        <w:snapToGrid/>
        <w:spacing w:before="260" w:after="260" w:line="416" w:lineRule="auto"/>
        <w:textAlignment w:val="auto"/>
        <w:outlineLvl w:val="3"/>
        <w:rPr>
          <w:rFonts w:hint="eastAsia" w:ascii="Calibri" w:hAnsi="Calibri"/>
          <w:b/>
          <w:sz w:val="32"/>
          <w:szCs w:val="32"/>
          <w:lang w:val="en-US" w:eastAsia="zh-CN"/>
        </w:rPr>
      </w:pPr>
      <w:r>
        <w:rPr>
          <w:rFonts w:hint="eastAsia" w:ascii="Calibri" w:hAnsi="Calibri"/>
          <w:b/>
          <w:sz w:val="32"/>
          <w:szCs w:val="32"/>
          <w:lang w:val="en-US" w:eastAsia="zh-CN"/>
        </w:rPr>
        <w:t>【办理流程】</w:t>
      </w:r>
    </w:p>
    <w:p>
      <w:pPr>
        <w:pStyle w:val="6"/>
        <w:keepNext w:val="0"/>
        <w:keepLines w:val="0"/>
        <w:pageBreakBefore w:val="0"/>
        <w:widowControl w:val="0"/>
        <w:kinsoku/>
        <w:wordWrap/>
        <w:overflowPunct/>
        <w:topLinePunct w:val="0"/>
        <w:autoSpaceDE/>
        <w:autoSpaceDN/>
        <w:bidi w:val="0"/>
        <w:snapToGrid/>
        <w:spacing w:before="260" w:after="260" w:line="416" w:lineRule="auto"/>
        <w:ind w:firstLine="640" w:firstLineChars="200"/>
        <w:textAlignment w:val="auto"/>
        <w:rPr>
          <w:rFonts w:hint="eastAsia" w:ascii="仿宋_GB2312" w:hAnsi="仿宋_GB2312" w:eastAsia="仿宋_GB2312" w:cs="Times New Roman"/>
          <w:b w:val="0"/>
          <w:kern w:val="2"/>
          <w:sz w:val="32"/>
          <w:szCs w:val="24"/>
          <w:lang w:val="en-US" w:eastAsia="zh-CN" w:bidi="ar-SA"/>
        </w:rPr>
      </w:pPr>
      <w:r>
        <w:rPr>
          <w:rFonts w:hint="eastAsia" w:ascii="仿宋_GB2312" w:hAnsi="仿宋_GB2312" w:eastAsia="仿宋_GB2312" w:cs="Times New Roman"/>
          <w:b w:val="0"/>
          <w:kern w:val="2"/>
          <w:sz w:val="32"/>
          <w:szCs w:val="24"/>
          <w:lang w:val="en-US" w:eastAsia="zh-CN" w:bidi="ar-SA"/>
        </w:rPr>
        <w:t>申报即享受</w:t>
      </w:r>
    </w:p>
    <w:p>
      <w:pPr>
        <w:keepNext w:val="0"/>
        <w:keepLines w:val="0"/>
        <w:pageBreakBefore w:val="0"/>
        <w:widowControl w:val="0"/>
        <w:kinsoku/>
        <w:wordWrap/>
        <w:overflowPunct/>
        <w:topLinePunct w:val="0"/>
        <w:autoSpaceDE/>
        <w:autoSpaceDN/>
        <w:bidi w:val="0"/>
        <w:snapToGrid/>
        <w:spacing w:before="260" w:after="260" w:line="416" w:lineRule="auto"/>
        <w:textAlignment w:val="auto"/>
        <w:outlineLvl w:val="3"/>
        <w:rPr>
          <w:rFonts w:hint="eastAsia" w:ascii="Calibri" w:hAnsi="Calibri"/>
          <w:b/>
          <w:sz w:val="32"/>
          <w:szCs w:val="32"/>
          <w:lang w:val="en-US" w:eastAsia="zh-CN"/>
        </w:rPr>
      </w:pPr>
      <w:r>
        <w:rPr>
          <w:rFonts w:hint="eastAsia" w:ascii="Calibri" w:hAnsi="Calibri"/>
          <w:b/>
          <w:sz w:val="32"/>
          <w:szCs w:val="32"/>
          <w:lang w:val="en-US" w:eastAsia="zh-CN"/>
        </w:rPr>
        <w:t>【政策依据】</w:t>
      </w:r>
    </w:p>
    <w:p>
      <w:pPr>
        <w:keepNext w:val="0"/>
        <w:keepLines w:val="0"/>
        <w:pageBreakBefore w:val="0"/>
        <w:widowControl w:val="0"/>
        <w:kinsoku/>
        <w:wordWrap/>
        <w:overflowPunct/>
        <w:topLinePunct w:val="0"/>
        <w:autoSpaceDE/>
        <w:autoSpaceDN/>
        <w:bidi w:val="0"/>
        <w:adjustRightInd/>
        <w:snapToGrid/>
        <w:spacing w:line="360" w:lineRule="atLeast"/>
        <w:ind w:firstLine="640" w:firstLineChars="200"/>
        <w:textAlignment w:val="auto"/>
        <w:rPr>
          <w:rFonts w:ascii="黑体" w:hAnsi="黑体" w:eastAsia="黑体" w:cs="黑体"/>
          <w:sz w:val="32"/>
          <w:szCs w:val="32"/>
        </w:rPr>
      </w:pPr>
      <w:r>
        <w:rPr>
          <w:rFonts w:hint="eastAsia" w:ascii="黑体" w:hAnsi="黑体" w:eastAsia="黑体" w:cs="黑体"/>
          <w:sz w:val="32"/>
          <w:szCs w:val="32"/>
        </w:rPr>
        <w:t>1.《财政部 税务总局关于创业投资企业和天使投资个人有关税收政策的通知》（财税〔2018〕55号）</w:t>
      </w:r>
    </w:p>
    <w:p>
      <w:pPr>
        <w:keepNext w:val="0"/>
        <w:keepLines w:val="0"/>
        <w:pageBreakBefore w:val="0"/>
        <w:widowControl w:val="0"/>
        <w:kinsoku/>
        <w:wordWrap/>
        <w:overflowPunct/>
        <w:topLinePunct w:val="0"/>
        <w:autoSpaceDE/>
        <w:autoSpaceDN/>
        <w:bidi w:val="0"/>
        <w:adjustRightInd/>
        <w:snapToGrid/>
        <w:spacing w:line="360" w:lineRule="atLeast"/>
        <w:ind w:firstLine="640" w:firstLineChars="200"/>
        <w:textAlignment w:val="auto"/>
        <w:rPr>
          <w:rFonts w:ascii="黑体" w:hAnsi="黑体" w:eastAsia="黑体" w:cs="黑体"/>
          <w:sz w:val="32"/>
          <w:szCs w:val="32"/>
        </w:rPr>
      </w:pPr>
      <w:r>
        <w:rPr>
          <w:rFonts w:hint="eastAsia" w:ascii="黑体" w:hAnsi="黑体" w:eastAsia="黑体" w:cs="黑体"/>
          <w:sz w:val="32"/>
          <w:szCs w:val="32"/>
        </w:rPr>
        <w:t>2.《财政部 税务总局关于实施小微企业普惠性税收减免政策的通知》（财税〔2019〕13号）第五条</w:t>
      </w:r>
    </w:p>
    <w:p>
      <w:pPr>
        <w:keepNext w:val="0"/>
        <w:keepLines w:val="0"/>
        <w:pageBreakBefore w:val="0"/>
        <w:widowControl w:val="0"/>
        <w:kinsoku/>
        <w:wordWrap/>
        <w:overflowPunct/>
        <w:topLinePunct w:val="0"/>
        <w:autoSpaceDE/>
        <w:autoSpaceDN/>
        <w:bidi w:val="0"/>
        <w:adjustRightInd/>
        <w:snapToGrid/>
        <w:spacing w:line="360" w:lineRule="atLeas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3.《国家税务总局关于创业投资企业和天使投资个人税收政策有关问题的公告》（</w:t>
      </w:r>
      <w:r>
        <w:rPr>
          <w:rFonts w:hint="eastAsia" w:ascii="黑体" w:hAnsi="黑体" w:eastAsia="黑体" w:cs="黑体"/>
          <w:sz w:val="32"/>
          <w:szCs w:val="32"/>
          <w:lang w:eastAsia="zh-CN"/>
        </w:rPr>
        <w:t>国家税务总局公告</w:t>
      </w:r>
      <w:r>
        <w:rPr>
          <w:rFonts w:hint="eastAsia" w:ascii="黑体" w:hAnsi="黑体" w:eastAsia="黑体" w:cs="黑体"/>
          <w:sz w:val="32"/>
          <w:szCs w:val="32"/>
        </w:rPr>
        <w:t>2018年第43号）</w:t>
      </w: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360" w:lineRule="atLeast"/>
        <w:ind w:firstLine="640" w:firstLineChars="200"/>
        <w:textAlignment w:val="auto"/>
        <w:rPr>
          <w:rFonts w:hint="eastAsia" w:ascii="黑体" w:hAnsi="黑体" w:eastAsia="黑体"/>
          <w:sz w:val="32"/>
        </w:rPr>
      </w:pPr>
      <w:r>
        <w:rPr>
          <w:rFonts w:hint="eastAsia" w:ascii="黑体" w:hAnsi="黑体" w:eastAsia="黑体" w:cs="黑体"/>
          <w:sz w:val="32"/>
          <w:szCs w:val="32"/>
          <w:lang w:val="en-US" w:eastAsia="zh-CN"/>
        </w:rPr>
        <w:t>4.</w:t>
      </w:r>
      <w:r>
        <w:rPr>
          <w:rFonts w:hint="eastAsia" w:ascii="黑体" w:hAnsi="黑体" w:eastAsia="黑体" w:cs="黑体"/>
          <w:sz w:val="32"/>
          <w:szCs w:val="32"/>
        </w:rPr>
        <w:t>《</w:t>
      </w:r>
      <w:r>
        <w:rPr>
          <w:rFonts w:hint="eastAsia" w:ascii="黑体" w:hAnsi="黑体" w:eastAsia="黑体"/>
          <w:sz w:val="32"/>
          <w:lang w:val="en-US" w:eastAsia="zh-CN"/>
        </w:rPr>
        <w:t>财政部 税务总局关于延续执行创业投资企业和天使投资个人投资初创科技型企业有关政策条件的公告</w:t>
      </w:r>
      <w:r>
        <w:rPr>
          <w:rFonts w:hint="eastAsia" w:ascii="黑体" w:hAnsi="黑体" w:eastAsia="黑体"/>
          <w:sz w:val="32"/>
        </w:rPr>
        <w:t>》（财政部 税务总局公告2022年第6号）</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60" w:lineRule="atLeast"/>
        <w:ind w:firstLine="272" w:firstLineChars="85"/>
        <w:textAlignment w:val="auto"/>
        <w:rPr>
          <w:rFonts w:hint="eastAsia" w:asciiTheme="minorEastAsia" w:hAnsiTheme="minorEastAsia" w:eastAsiaTheme="minorEastAsia" w:cstheme="minorEastAsia"/>
          <w:sz w:val="32"/>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line="360" w:lineRule="atLeast"/>
        <w:textAlignment w:val="auto"/>
        <w:rPr>
          <w:rFonts w:hint="eastAsia" w:asciiTheme="minorEastAsia" w:hAnsiTheme="minorEastAsia" w:eastAsiaTheme="minorEastAsia" w:cstheme="minorEastAsia"/>
          <w:sz w:val="32"/>
        </w:rPr>
      </w:pPr>
    </w:p>
    <w:p>
      <w:pPr>
        <w:pStyle w:val="4"/>
        <w:keepNext w:val="0"/>
        <w:keepLines w:val="0"/>
        <w:pageBreakBefore w:val="0"/>
        <w:widowControl w:val="0"/>
        <w:kinsoku/>
        <w:wordWrap/>
        <w:overflowPunct/>
        <w:topLinePunct w:val="0"/>
        <w:autoSpaceDE/>
        <w:autoSpaceDN/>
        <w:bidi w:val="0"/>
        <w:snapToGrid/>
        <w:textAlignment w:val="auto"/>
        <w:rPr>
          <w:rFonts w:hint="eastAsia" w:asciiTheme="minorEastAsia" w:hAnsiTheme="minorEastAsia" w:eastAsiaTheme="minorEastAsia" w:cstheme="minorEastAsia"/>
          <w:lang w:val="en-US" w:eastAsia="zh-CN"/>
        </w:rPr>
      </w:pPr>
      <w:bookmarkStart w:id="39" w:name="_Toc13560"/>
      <w:r>
        <w:rPr>
          <w:rFonts w:hint="eastAsia" w:asciiTheme="minorEastAsia" w:hAnsiTheme="minorEastAsia" w:eastAsiaTheme="minorEastAsia" w:cstheme="minorEastAsia"/>
          <w:lang w:val="en-US" w:eastAsia="zh-CN"/>
        </w:rPr>
        <w:t>14.符合条件的商品储备管理公司免征房产税土地使用税和印花税</w:t>
      </w:r>
      <w:bookmarkEnd w:id="39"/>
    </w:p>
    <w:p>
      <w:pPr>
        <w:keepNext w:val="0"/>
        <w:keepLines w:val="0"/>
        <w:pageBreakBefore w:val="0"/>
        <w:widowControl w:val="0"/>
        <w:kinsoku/>
        <w:wordWrap/>
        <w:overflowPunct/>
        <w:topLinePunct w:val="0"/>
        <w:autoSpaceDE/>
        <w:autoSpaceDN/>
        <w:bidi w:val="0"/>
        <w:snapToGrid/>
        <w:spacing w:before="260" w:after="260" w:line="416" w:lineRule="auto"/>
        <w:textAlignment w:val="auto"/>
        <w:outlineLvl w:val="3"/>
        <w:rPr>
          <w:rFonts w:hint="eastAsia" w:ascii="Calibri" w:hAnsi="Calibri"/>
          <w:b/>
          <w:sz w:val="32"/>
          <w:szCs w:val="32"/>
          <w:lang w:val="en-US" w:eastAsia="zh-CN"/>
        </w:rPr>
      </w:pPr>
      <w:r>
        <w:rPr>
          <w:rFonts w:hint="eastAsia" w:ascii="Calibri" w:hAnsi="Calibri"/>
          <w:b/>
          <w:sz w:val="32"/>
          <w:szCs w:val="32"/>
          <w:lang w:val="en-US" w:eastAsia="zh-CN"/>
        </w:rPr>
        <w:t>【享受主体】</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Times New Roman" w:eastAsia="仿宋_GB2312" w:cs="Times New Roman"/>
          <w:kern w:val="2"/>
          <w:sz w:val="32"/>
          <w:szCs w:val="32"/>
          <w:highlight w:val="none"/>
          <w:lang w:val="en-US" w:eastAsia="zh-CN" w:bidi="ar-SA"/>
        </w:rPr>
      </w:pPr>
      <w:r>
        <w:rPr>
          <w:rFonts w:hint="eastAsia" w:ascii="仿宋_GB2312" w:hAnsi="Times New Roman" w:eastAsia="仿宋_GB2312" w:cs="Times New Roman"/>
          <w:kern w:val="2"/>
          <w:sz w:val="32"/>
          <w:szCs w:val="32"/>
          <w:highlight w:val="none"/>
          <w:lang w:val="en-US" w:eastAsia="zh-CN" w:bidi="ar-SA"/>
        </w:rPr>
        <w:t>符合条件的商品储备管理公司及其直属库</w:t>
      </w:r>
    </w:p>
    <w:p>
      <w:pPr>
        <w:keepNext w:val="0"/>
        <w:keepLines w:val="0"/>
        <w:pageBreakBefore w:val="0"/>
        <w:widowControl w:val="0"/>
        <w:kinsoku/>
        <w:wordWrap/>
        <w:overflowPunct/>
        <w:topLinePunct w:val="0"/>
        <w:autoSpaceDE/>
        <w:autoSpaceDN/>
        <w:bidi w:val="0"/>
        <w:snapToGrid/>
        <w:spacing w:before="260" w:after="260" w:line="416" w:lineRule="auto"/>
        <w:textAlignment w:val="auto"/>
        <w:outlineLvl w:val="3"/>
        <w:rPr>
          <w:rFonts w:hint="eastAsia" w:ascii="Calibri" w:hAnsi="Calibri"/>
          <w:b/>
          <w:sz w:val="32"/>
          <w:szCs w:val="32"/>
          <w:lang w:val="en-US" w:eastAsia="zh-CN"/>
        </w:rPr>
      </w:pPr>
      <w:r>
        <w:rPr>
          <w:rFonts w:hint="eastAsia" w:ascii="Calibri" w:hAnsi="Calibri"/>
          <w:b/>
          <w:sz w:val="32"/>
          <w:szCs w:val="32"/>
          <w:lang w:val="en-US" w:eastAsia="zh-CN"/>
        </w:rPr>
        <w:t>【优惠内容】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Times New Roman" w:eastAsia="仿宋_GB2312" w:cs="Times New Roman"/>
          <w:kern w:val="2"/>
          <w:sz w:val="32"/>
          <w:szCs w:val="32"/>
          <w:highlight w:val="none"/>
          <w:lang w:val="en-US" w:eastAsia="zh-CN" w:bidi="ar-SA"/>
        </w:rPr>
      </w:pPr>
      <w:r>
        <w:rPr>
          <w:rFonts w:hint="eastAsia" w:ascii="仿宋_GB2312" w:eastAsia="仿宋_GB2312" w:cs="Times New Roman"/>
          <w:kern w:val="2"/>
          <w:sz w:val="32"/>
          <w:szCs w:val="32"/>
          <w:highlight w:val="none"/>
          <w:lang w:val="en-US" w:eastAsia="zh-CN" w:bidi="ar-SA"/>
        </w:rPr>
        <w:t>自2019年1月1日至2023年12月31日，</w:t>
      </w:r>
      <w:r>
        <w:rPr>
          <w:rFonts w:hint="eastAsia" w:ascii="仿宋_GB2312" w:hAnsi="Times New Roman" w:eastAsia="仿宋_GB2312" w:cs="Times New Roman"/>
          <w:kern w:val="2"/>
          <w:sz w:val="32"/>
          <w:szCs w:val="32"/>
          <w:highlight w:val="none"/>
          <w:lang w:val="en-US" w:eastAsia="zh-CN" w:bidi="ar-SA"/>
        </w:rPr>
        <w:t>对商品储备管理公司及其直属库资金账簿免征印花税；对其承担商品储备业务过程中书立的购销合同免征印花税，对合同其他各方当事人应缴纳的印花税照章征收</w:t>
      </w:r>
      <w:r>
        <w:rPr>
          <w:rFonts w:hint="eastAsia" w:ascii="仿宋_GB2312" w:eastAsia="仿宋_GB2312" w:cs="Times New Roman"/>
          <w:kern w:val="2"/>
          <w:sz w:val="32"/>
          <w:szCs w:val="32"/>
          <w:highlight w:val="none"/>
          <w:lang w:val="en-US" w:eastAsia="zh-CN" w:bidi="ar-SA"/>
        </w:rPr>
        <w:t>。</w:t>
      </w:r>
      <w:r>
        <w:rPr>
          <w:rFonts w:hint="eastAsia" w:ascii="仿宋_GB2312" w:hAnsi="Times New Roman" w:eastAsia="仿宋_GB2312" w:cs="Times New Roman"/>
          <w:kern w:val="2"/>
          <w:sz w:val="32"/>
          <w:szCs w:val="32"/>
          <w:highlight w:val="none"/>
          <w:lang w:val="en-US" w:eastAsia="zh-CN" w:bidi="ar-SA"/>
        </w:rPr>
        <w:t>对商品储备管理公司及其直属库自用的承担商品储备业务的房产、土地，免征房产税、城镇土地使用税。</w:t>
      </w:r>
    </w:p>
    <w:p>
      <w:pPr>
        <w:keepNext w:val="0"/>
        <w:keepLines w:val="0"/>
        <w:pageBreakBefore w:val="0"/>
        <w:widowControl w:val="0"/>
        <w:kinsoku/>
        <w:wordWrap/>
        <w:overflowPunct/>
        <w:topLinePunct w:val="0"/>
        <w:autoSpaceDE/>
        <w:autoSpaceDN/>
        <w:bidi w:val="0"/>
        <w:snapToGrid/>
        <w:spacing w:before="260" w:after="260" w:line="416" w:lineRule="auto"/>
        <w:textAlignment w:val="auto"/>
        <w:outlineLvl w:val="3"/>
        <w:rPr>
          <w:rFonts w:hint="eastAsia" w:ascii="Calibri" w:hAnsi="Calibri"/>
          <w:b/>
          <w:sz w:val="32"/>
          <w:szCs w:val="32"/>
          <w:lang w:val="en-US" w:eastAsia="zh-CN"/>
        </w:rPr>
      </w:pPr>
      <w:r>
        <w:rPr>
          <w:rFonts w:hint="eastAsia" w:ascii="Calibri" w:hAnsi="Calibri"/>
          <w:b/>
          <w:sz w:val="32"/>
          <w:szCs w:val="32"/>
          <w:lang w:val="en-US" w:eastAsia="zh-CN"/>
        </w:rPr>
        <w:t>【</w:t>
      </w:r>
      <w:r>
        <w:rPr>
          <w:rFonts w:hint="eastAsia" w:ascii="Calibri" w:hAnsi="Calibri"/>
          <w:b/>
          <w:sz w:val="32"/>
          <w:szCs w:val="32"/>
          <w:lang w:val="en-US" w:eastAsia="zh-Hans"/>
        </w:rPr>
        <w:t>享受条件</w:t>
      </w:r>
      <w:r>
        <w:rPr>
          <w:rFonts w:hint="eastAsia" w:ascii="Calibri" w:hAnsi="Calibri"/>
          <w:b/>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Times New Roman" w:eastAsia="仿宋_GB2312" w:cs="Times New Roman"/>
          <w:kern w:val="2"/>
          <w:sz w:val="32"/>
          <w:szCs w:val="32"/>
          <w:highlight w:val="none"/>
          <w:lang w:val="en-US" w:eastAsia="zh-CN" w:bidi="ar-SA"/>
        </w:rPr>
      </w:pPr>
      <w:r>
        <w:rPr>
          <w:rFonts w:hint="eastAsia" w:ascii="仿宋_GB2312" w:hAnsi="Times New Roman" w:eastAsia="仿宋_GB2312" w:cs="Times New Roman"/>
          <w:kern w:val="2"/>
          <w:sz w:val="32"/>
          <w:szCs w:val="32"/>
          <w:highlight w:val="none"/>
          <w:lang w:val="en-US" w:eastAsia="zh-CN" w:bidi="ar-SA"/>
        </w:rPr>
        <w:t>商品储备管理公司及其直属库，是指接受县级以上人民政府有关部门委托，承担粮（含大豆）、食用油、棉、糖、肉5种商品储备任务，取得财政储备经费或者补贴的商品储备企业。</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Times New Roman" w:eastAsia="仿宋_GB2312" w:cs="Times New Roman"/>
          <w:kern w:val="2"/>
          <w:sz w:val="32"/>
          <w:szCs w:val="32"/>
          <w:highlight w:val="none"/>
          <w:lang w:val="en-US" w:eastAsia="zh-CN" w:bidi="ar-SA"/>
        </w:rPr>
      </w:pPr>
      <w:r>
        <w:rPr>
          <w:rFonts w:hint="eastAsia" w:ascii="仿宋_GB2312" w:hAnsi="Times New Roman" w:eastAsia="仿宋_GB2312" w:cs="Times New Roman"/>
          <w:kern w:val="2"/>
          <w:sz w:val="32"/>
          <w:szCs w:val="32"/>
          <w:highlight w:val="none"/>
          <w:lang w:val="en-US" w:eastAsia="zh-CN" w:bidi="ar-SA"/>
        </w:rPr>
        <w:t>承担中央政府有关部门委托商品储备业务的储备管理公司及其直属库，包括中国储备粮管理集团有限公司及其分公司、直属库，华商储备商品管理中心有限公司及其管理的国家储备糖库、国家储备肉库。</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Times New Roman" w:eastAsia="仿宋_GB2312" w:cs="Times New Roman"/>
          <w:kern w:val="2"/>
          <w:sz w:val="32"/>
          <w:szCs w:val="32"/>
          <w:highlight w:val="none"/>
          <w:lang w:val="en-US" w:eastAsia="zh-CN" w:bidi="ar-SA"/>
        </w:rPr>
      </w:pPr>
      <w:r>
        <w:rPr>
          <w:rFonts w:hint="eastAsia" w:ascii="仿宋_GB2312" w:hAnsi="Times New Roman" w:eastAsia="仿宋_GB2312" w:cs="Times New Roman"/>
          <w:kern w:val="2"/>
          <w:sz w:val="32"/>
          <w:szCs w:val="32"/>
          <w:highlight w:val="none"/>
          <w:lang w:val="en-US" w:eastAsia="zh-CN" w:bidi="ar-SA"/>
        </w:rPr>
        <w:t>承担地方政府有关部门委托商品储备业务的储备管理公司及其直属库，由省、自治区、直辖市财政、税务部门会同有关部门明确或者制定具体管理办法，并报省、自治区、直辖市人民政府批准。</w:t>
      </w:r>
    </w:p>
    <w:p>
      <w:pPr>
        <w:keepNext w:val="0"/>
        <w:keepLines w:val="0"/>
        <w:pageBreakBefore w:val="0"/>
        <w:widowControl w:val="0"/>
        <w:kinsoku/>
        <w:wordWrap/>
        <w:overflowPunct/>
        <w:topLinePunct w:val="0"/>
        <w:autoSpaceDE/>
        <w:autoSpaceDN/>
        <w:bidi w:val="0"/>
        <w:snapToGrid/>
        <w:spacing w:before="260" w:after="260" w:line="416" w:lineRule="auto"/>
        <w:textAlignment w:val="auto"/>
        <w:outlineLvl w:val="3"/>
        <w:rPr>
          <w:rFonts w:hint="eastAsia" w:ascii="Calibri" w:hAnsi="Calibri"/>
          <w:b/>
          <w:sz w:val="32"/>
          <w:szCs w:val="32"/>
          <w:lang w:val="en-US" w:eastAsia="zh-CN"/>
        </w:rPr>
      </w:pPr>
      <w:r>
        <w:rPr>
          <w:rFonts w:hint="eastAsia" w:ascii="Calibri" w:hAnsi="Calibri"/>
          <w:b/>
          <w:sz w:val="32"/>
          <w:szCs w:val="32"/>
          <w:lang w:val="en-US" w:eastAsia="zh-CN"/>
        </w:rPr>
        <w:t>【办理流程】</w:t>
      </w:r>
    </w:p>
    <w:p>
      <w:pPr>
        <w:keepNext w:val="0"/>
        <w:keepLines w:val="0"/>
        <w:pageBreakBefore w:val="0"/>
        <w:widowControl w:val="0"/>
        <w:kinsoku/>
        <w:wordWrap/>
        <w:overflowPunct/>
        <w:topLinePunct w:val="0"/>
        <w:autoSpaceDE/>
        <w:autoSpaceDN/>
        <w:bidi w:val="0"/>
        <w:snapToGrid/>
        <w:spacing w:before="260" w:after="260" w:line="416" w:lineRule="auto"/>
        <w:ind w:firstLine="640" w:firstLineChars="200"/>
        <w:textAlignment w:val="auto"/>
        <w:outlineLvl w:val="3"/>
        <w:rPr>
          <w:rFonts w:hint="eastAsia" w:ascii="仿宋_GB2312" w:hAnsi="Times New Roman" w:eastAsia="仿宋_GB2312" w:cs="Times New Roman"/>
          <w:kern w:val="2"/>
          <w:sz w:val="32"/>
          <w:szCs w:val="32"/>
          <w:highlight w:val="none"/>
          <w:lang w:val="en-US" w:eastAsia="zh-CN" w:bidi="ar-SA"/>
        </w:rPr>
      </w:pPr>
      <w:r>
        <w:rPr>
          <w:rFonts w:hint="eastAsia" w:ascii="仿宋_GB2312" w:eastAsia="仿宋_GB2312" w:cs="Times New Roman"/>
          <w:kern w:val="2"/>
          <w:sz w:val="32"/>
          <w:szCs w:val="32"/>
          <w:highlight w:val="none"/>
          <w:lang w:val="en-US" w:eastAsia="zh-CN" w:bidi="ar-SA"/>
        </w:rPr>
        <w:t>申报即享受</w:t>
      </w:r>
    </w:p>
    <w:p>
      <w:pPr>
        <w:keepNext w:val="0"/>
        <w:keepLines w:val="0"/>
        <w:pageBreakBefore w:val="0"/>
        <w:widowControl w:val="0"/>
        <w:kinsoku/>
        <w:wordWrap/>
        <w:overflowPunct/>
        <w:topLinePunct w:val="0"/>
        <w:autoSpaceDE/>
        <w:autoSpaceDN/>
        <w:bidi w:val="0"/>
        <w:snapToGrid/>
        <w:spacing w:before="260" w:after="260" w:line="416" w:lineRule="auto"/>
        <w:textAlignment w:val="auto"/>
        <w:outlineLvl w:val="3"/>
        <w:rPr>
          <w:rFonts w:hint="eastAsia" w:ascii="Calibri" w:hAnsi="Calibri"/>
          <w:b/>
          <w:sz w:val="32"/>
          <w:szCs w:val="32"/>
          <w:lang w:val="en-US" w:eastAsia="zh-CN"/>
        </w:rPr>
      </w:pPr>
      <w:r>
        <w:rPr>
          <w:rFonts w:hint="eastAsia" w:ascii="Calibri" w:hAnsi="Calibri"/>
          <w:b/>
          <w:sz w:val="32"/>
          <w:szCs w:val="32"/>
          <w:lang w:val="en-US" w:eastAsia="zh-CN"/>
        </w:rPr>
        <w:t>【政策依据】</w:t>
      </w:r>
    </w:p>
    <w:p>
      <w:pPr>
        <w:keepNext w:val="0"/>
        <w:keepLines w:val="0"/>
        <w:pageBreakBefore w:val="0"/>
        <w:widowControl w:val="0"/>
        <w:kinsoku/>
        <w:wordWrap/>
        <w:overflowPunct/>
        <w:topLinePunct w:val="0"/>
        <w:autoSpaceDE/>
        <w:autoSpaceDN/>
        <w:bidi w:val="0"/>
        <w:adjustRightInd/>
        <w:snapToGrid/>
        <w:spacing w:line="360" w:lineRule="atLeas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1.《财政部 税务总局关于部分国家储备商品有关税收政策的公告》（财政部 税务总局公告2019年第77号） </w:t>
      </w:r>
    </w:p>
    <w:p>
      <w:pPr>
        <w:keepNext w:val="0"/>
        <w:keepLines w:val="0"/>
        <w:pageBreakBefore w:val="0"/>
        <w:widowControl w:val="0"/>
        <w:kinsoku/>
        <w:wordWrap/>
        <w:overflowPunct/>
        <w:topLinePunct w:val="0"/>
        <w:autoSpaceDE/>
        <w:autoSpaceDN/>
        <w:bidi w:val="0"/>
        <w:adjustRightInd/>
        <w:snapToGrid/>
        <w:spacing w:line="360" w:lineRule="atLeas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2.《财政部 税务总局关于继续执行部分国家商品储备税收优惠政策的公告》（财政部 税务总局公告2022年第8号）</w:t>
      </w:r>
      <w:bookmarkStart w:id="40" w:name="_Toc1796"/>
    </w:p>
    <w:p>
      <w:pPr>
        <w:bidi w:val="0"/>
        <w:rPr>
          <w:rFonts w:hint="eastAsia" w:asciiTheme="minorEastAsia" w:hAnsiTheme="minorEastAsia" w:eastAsiaTheme="minorEastAsia" w:cstheme="minorEastAsia"/>
          <w:sz w:val="32"/>
          <w:szCs w:val="32"/>
          <w:lang w:val="en-US" w:eastAsia="zh-CN"/>
        </w:rPr>
      </w:pPr>
    </w:p>
    <w:p>
      <w:pPr>
        <w:bidi w:val="0"/>
        <w:rPr>
          <w:rFonts w:hint="eastAsia"/>
          <w:sz w:val="32"/>
          <w:szCs w:val="32"/>
          <w:lang w:val="en-US" w:eastAsia="zh-CN"/>
        </w:rPr>
      </w:pPr>
    </w:p>
    <w:p>
      <w:pPr>
        <w:pStyle w:val="3"/>
        <w:keepNext w:val="0"/>
        <w:keepLines w:val="0"/>
        <w:pageBreakBefore w:val="0"/>
        <w:widowControl w:val="0"/>
        <w:kinsoku/>
        <w:wordWrap/>
        <w:overflowPunct/>
        <w:topLinePunct w:val="0"/>
        <w:autoSpaceDE/>
        <w:autoSpaceDN/>
        <w:bidi w:val="0"/>
        <w:snapToGrid/>
        <w:textAlignment w:val="auto"/>
        <w:rPr>
          <w:rFonts w:hint="eastAsia" w:ascii="黑体" w:hAnsi="黑体" w:eastAsia="黑体" w:cs="黑体"/>
          <w:lang w:val="en-US" w:eastAsia="zh-CN"/>
        </w:rPr>
      </w:pPr>
      <w:bookmarkStart w:id="41" w:name="_Toc12037"/>
      <w:r>
        <w:rPr>
          <w:rFonts w:hint="eastAsia" w:ascii="黑体" w:hAnsi="黑体" w:eastAsia="黑体" w:cs="黑体"/>
          <w:lang w:val="en-US" w:eastAsia="zh-CN"/>
        </w:rPr>
        <w:t>三、2022年第三批组合式税费支持政策</w:t>
      </w:r>
      <w:bookmarkEnd w:id="41"/>
    </w:p>
    <w:p>
      <w:pPr>
        <w:pStyle w:val="4"/>
        <w:keepNext w:val="0"/>
        <w:keepLines w:val="0"/>
        <w:pageBreakBefore w:val="0"/>
        <w:widowControl w:val="0"/>
        <w:kinsoku/>
        <w:wordWrap/>
        <w:overflowPunct/>
        <w:topLinePunct w:val="0"/>
        <w:autoSpaceDE/>
        <w:autoSpaceDN/>
        <w:bidi w:val="0"/>
        <w:snapToGrid/>
        <w:textAlignment w:val="auto"/>
        <w:rPr>
          <w:rFonts w:hint="eastAsia" w:asciiTheme="minorEastAsia" w:hAnsiTheme="minorEastAsia" w:eastAsiaTheme="minorEastAsia" w:cstheme="minorEastAsia"/>
          <w:lang w:val="en-US" w:eastAsia="zh-CN"/>
        </w:rPr>
      </w:pPr>
      <w:bookmarkStart w:id="42" w:name="_Toc19838"/>
      <w:r>
        <w:rPr>
          <w:rFonts w:hint="eastAsia" w:asciiTheme="minorEastAsia" w:hAnsiTheme="minorEastAsia" w:eastAsiaTheme="minorEastAsia" w:cstheme="minorEastAsia"/>
          <w:lang w:val="en-US" w:eastAsia="zh-CN"/>
        </w:rPr>
        <w:t>1.延续实施制造业中小微企业延缓缴纳部分税费</w:t>
      </w:r>
      <w:bookmarkEnd w:id="42"/>
    </w:p>
    <w:p>
      <w:pPr>
        <w:keepNext w:val="0"/>
        <w:keepLines w:val="0"/>
        <w:pageBreakBefore w:val="0"/>
        <w:widowControl w:val="0"/>
        <w:kinsoku/>
        <w:wordWrap/>
        <w:overflowPunct/>
        <w:topLinePunct w:val="0"/>
        <w:autoSpaceDE/>
        <w:autoSpaceDN/>
        <w:bidi w:val="0"/>
        <w:snapToGrid/>
        <w:spacing w:before="260" w:after="260" w:line="416" w:lineRule="auto"/>
        <w:textAlignment w:val="auto"/>
        <w:outlineLvl w:val="3"/>
        <w:rPr>
          <w:rFonts w:hint="eastAsia" w:ascii="Calibri" w:hAnsi="Calibri"/>
          <w:b/>
          <w:sz w:val="32"/>
          <w:szCs w:val="32"/>
          <w:lang w:val="en-US" w:eastAsia="zh-CN"/>
        </w:rPr>
      </w:pPr>
      <w:r>
        <w:rPr>
          <w:rFonts w:hint="eastAsia" w:ascii="Calibri" w:hAnsi="Calibri"/>
          <w:b/>
          <w:sz w:val="32"/>
          <w:szCs w:val="32"/>
          <w:lang w:val="en-US" w:eastAsia="zh-CN"/>
        </w:rPr>
        <w:t>【享受主体】</w:t>
      </w:r>
    </w:p>
    <w:p>
      <w:pPr>
        <w:keepNext w:val="0"/>
        <w:keepLines w:val="0"/>
        <w:pageBreakBefore w:val="0"/>
        <w:widowControl w:val="0"/>
        <w:suppressLineNumbers w:val="0"/>
        <w:kinsoku/>
        <w:wordWrap/>
        <w:overflowPunct/>
        <w:topLinePunct w:val="0"/>
        <w:autoSpaceDE/>
        <w:autoSpaceDN/>
        <w:bidi w:val="0"/>
        <w:adjustRightInd/>
        <w:snapToGrid/>
        <w:spacing w:before="260" w:after="260" w:line="416" w:lineRule="auto"/>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制造业中小微企业</w:t>
      </w:r>
    </w:p>
    <w:p>
      <w:pPr>
        <w:keepNext w:val="0"/>
        <w:keepLines w:val="0"/>
        <w:pageBreakBefore w:val="0"/>
        <w:widowControl w:val="0"/>
        <w:kinsoku/>
        <w:wordWrap/>
        <w:overflowPunct/>
        <w:topLinePunct w:val="0"/>
        <w:autoSpaceDE/>
        <w:autoSpaceDN/>
        <w:bidi w:val="0"/>
        <w:snapToGrid/>
        <w:spacing w:before="260" w:after="260" w:line="416" w:lineRule="auto"/>
        <w:textAlignment w:val="auto"/>
        <w:outlineLvl w:val="3"/>
        <w:rPr>
          <w:rFonts w:hint="eastAsia" w:ascii="Calibri" w:hAnsi="Calibri"/>
          <w:b/>
          <w:sz w:val="32"/>
          <w:szCs w:val="32"/>
          <w:lang w:val="en-US" w:eastAsia="zh-CN"/>
        </w:rPr>
      </w:pPr>
      <w:r>
        <w:rPr>
          <w:rFonts w:hint="eastAsia" w:ascii="Calibri" w:hAnsi="Calibri"/>
          <w:b/>
          <w:sz w:val="32"/>
          <w:szCs w:val="32"/>
          <w:lang w:val="en-US" w:eastAsia="zh-CN"/>
        </w:rPr>
        <w:t>【优惠内容】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color="auto" w:fill="FFFFFF"/>
          <w:lang w:val="en-US" w:eastAsia="zh-CN"/>
        </w:rPr>
      </w:pPr>
      <w:r>
        <w:rPr>
          <w:rFonts w:hint="eastAsia" w:ascii="仿宋_GB2312" w:hAnsi="仿宋_GB2312" w:eastAsia="仿宋_GB2312" w:cs="仿宋_GB2312"/>
          <w:sz w:val="32"/>
          <w:szCs w:val="32"/>
          <w:lang w:val="en-US" w:eastAsia="zh-CN"/>
        </w:rPr>
        <w:t>继续延缓缴纳2021年第四季度部分税费，缓缴期限延长</w:t>
      </w:r>
      <w:r>
        <w:rPr>
          <w:rFonts w:hint="eastAsia" w:ascii="仿宋_GB2312" w:hAnsi="仿宋_GB2312" w:eastAsia="仿宋_GB2312" w:cs="仿宋_GB2312"/>
          <w:i w:val="0"/>
          <w:iCs w:val="0"/>
          <w:caps w:val="0"/>
          <w:color w:val="333333"/>
          <w:spacing w:val="0"/>
          <w:sz w:val="32"/>
          <w:szCs w:val="32"/>
          <w:shd w:val="clear" w:color="auto" w:fill="FFFFFF"/>
          <w:lang w:val="en-US" w:eastAsia="zh-CN"/>
        </w:rPr>
        <w:t>6个月</w:t>
      </w:r>
      <w:r>
        <w:rPr>
          <w:rFonts w:hint="eastAsia" w:ascii="仿宋_GB2312" w:hAnsi="仿宋_GB2312" w:eastAsia="仿宋_GB2312" w:cs="仿宋_GB2312"/>
          <w:i w:val="0"/>
          <w:iCs w:val="0"/>
          <w:caps w:val="0"/>
          <w:color w:val="333333"/>
          <w:spacing w:val="0"/>
          <w:sz w:val="32"/>
          <w:szCs w:val="32"/>
          <w:shd w:val="clear" w:color="auto" w:fill="FFFFFF"/>
          <w:lang w:eastAsia="zh-CN"/>
        </w:rPr>
        <w:t>，</w:t>
      </w:r>
      <w:r>
        <w:rPr>
          <w:rFonts w:hint="eastAsia" w:ascii="仿宋_GB2312" w:hAnsi="仿宋_GB2312" w:eastAsia="仿宋_GB2312" w:cs="仿宋_GB2312"/>
          <w:sz w:val="32"/>
          <w:szCs w:val="32"/>
          <w:lang w:val="en-US" w:eastAsia="zh-CN"/>
        </w:rPr>
        <w:t>延缓缴纳</w:t>
      </w:r>
      <w:r>
        <w:rPr>
          <w:rFonts w:hint="eastAsia" w:ascii="仿宋_GB2312" w:hAnsi="仿宋_GB2312" w:eastAsia="仿宋_GB2312" w:cs="仿宋_GB2312"/>
          <w:i w:val="0"/>
          <w:iCs w:val="0"/>
          <w:caps w:val="0"/>
          <w:color w:val="333333"/>
          <w:spacing w:val="0"/>
          <w:sz w:val="32"/>
          <w:szCs w:val="32"/>
          <w:shd w:val="clear" w:color="auto" w:fill="FFFFFF"/>
          <w:lang w:val="en-US" w:eastAsia="zh-CN"/>
        </w:rPr>
        <w:t>2022年第一季度、第二季度部分税费，延缓期限6个月。</w:t>
      </w:r>
    </w:p>
    <w:p>
      <w:pPr>
        <w:keepNext w:val="0"/>
        <w:keepLines w:val="0"/>
        <w:pageBreakBefore w:val="0"/>
        <w:widowControl w:val="0"/>
        <w:kinsoku/>
        <w:wordWrap/>
        <w:overflowPunct/>
        <w:topLinePunct w:val="0"/>
        <w:autoSpaceDE/>
        <w:autoSpaceDN/>
        <w:bidi w:val="0"/>
        <w:snapToGrid/>
        <w:spacing w:before="260" w:after="260" w:line="416" w:lineRule="auto"/>
        <w:textAlignment w:val="auto"/>
        <w:outlineLvl w:val="3"/>
        <w:rPr>
          <w:rFonts w:hint="eastAsia" w:ascii="Calibri" w:hAnsi="Calibri"/>
          <w:b/>
          <w:sz w:val="32"/>
          <w:szCs w:val="32"/>
          <w:lang w:val="en-US" w:eastAsia="zh-CN"/>
        </w:rPr>
      </w:pPr>
      <w:r>
        <w:rPr>
          <w:rFonts w:hint="eastAsia" w:ascii="Calibri" w:hAnsi="Calibri"/>
          <w:b/>
          <w:sz w:val="32"/>
          <w:szCs w:val="32"/>
          <w:lang w:val="en-US" w:eastAsia="zh-CN"/>
        </w:rPr>
        <w:t>【</w:t>
      </w:r>
      <w:r>
        <w:rPr>
          <w:rFonts w:hint="eastAsia" w:ascii="Calibri" w:hAnsi="Calibri"/>
          <w:b/>
          <w:sz w:val="32"/>
          <w:szCs w:val="32"/>
          <w:lang w:val="en-US" w:eastAsia="zh-Hans"/>
        </w:rPr>
        <w:t>享受条件</w:t>
      </w:r>
      <w:r>
        <w:rPr>
          <w:rFonts w:hint="eastAsia" w:ascii="Calibri" w:hAnsi="Calibri"/>
          <w:b/>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制造业中型企业是指国民经济行业分类中行业门类为制造业，且年销售额2000万元以上（含2000万元）4亿元以下（不含4亿元）的企业。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制造业小微企业是指国民经济行业分类中行业门类为制造业，且年销售额2000万元以下（不含2000万元）的企业。</w:t>
      </w:r>
    </w:p>
    <w:p>
      <w:pPr>
        <w:keepNext w:val="0"/>
        <w:keepLines w:val="0"/>
        <w:pageBreakBefore w:val="0"/>
        <w:widowControl w:val="0"/>
        <w:kinsoku/>
        <w:wordWrap/>
        <w:overflowPunct/>
        <w:topLinePunct w:val="0"/>
        <w:autoSpaceDE/>
        <w:autoSpaceDN/>
        <w:bidi w:val="0"/>
        <w:snapToGrid/>
        <w:spacing w:before="260" w:after="260" w:line="416" w:lineRule="auto"/>
        <w:textAlignment w:val="auto"/>
        <w:outlineLvl w:val="3"/>
        <w:rPr>
          <w:rFonts w:hint="eastAsia" w:ascii="Calibri" w:hAnsi="Calibri"/>
          <w:b/>
          <w:sz w:val="32"/>
          <w:szCs w:val="32"/>
          <w:lang w:val="en-US" w:eastAsia="zh-CN"/>
        </w:rPr>
      </w:pPr>
      <w:r>
        <w:rPr>
          <w:rFonts w:hint="eastAsia" w:ascii="Calibri" w:hAnsi="Calibri"/>
          <w:b/>
          <w:sz w:val="32"/>
          <w:szCs w:val="32"/>
          <w:lang w:val="en-US" w:eastAsia="zh-CN"/>
        </w:rPr>
        <w:t>【办理流程】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申报即享受</w:t>
      </w:r>
    </w:p>
    <w:p>
      <w:pPr>
        <w:keepNext w:val="0"/>
        <w:keepLines w:val="0"/>
        <w:pageBreakBefore w:val="0"/>
        <w:widowControl w:val="0"/>
        <w:kinsoku/>
        <w:wordWrap/>
        <w:overflowPunct/>
        <w:topLinePunct w:val="0"/>
        <w:autoSpaceDE/>
        <w:autoSpaceDN/>
        <w:bidi w:val="0"/>
        <w:snapToGrid/>
        <w:spacing w:before="260" w:after="260" w:line="416" w:lineRule="auto"/>
        <w:textAlignment w:val="auto"/>
        <w:outlineLvl w:val="3"/>
        <w:rPr>
          <w:rFonts w:hint="eastAsia" w:ascii="Calibri" w:hAnsi="Calibri"/>
          <w:b/>
          <w:sz w:val="32"/>
          <w:szCs w:val="32"/>
          <w:lang w:val="en-US" w:eastAsia="zh-CN"/>
        </w:rPr>
      </w:pPr>
      <w:r>
        <w:rPr>
          <w:rFonts w:hint="eastAsia" w:ascii="Calibri" w:hAnsi="Calibri"/>
          <w:b/>
          <w:sz w:val="32"/>
          <w:szCs w:val="32"/>
          <w:lang w:val="en-US" w:eastAsia="zh-CN"/>
        </w:rPr>
        <w:t>【政策依据】</w:t>
      </w:r>
    </w:p>
    <w:p>
      <w:pPr>
        <w:keepNext w:val="0"/>
        <w:keepLines w:val="0"/>
        <w:pageBreakBefore w:val="0"/>
        <w:widowControl w:val="0"/>
        <w:kinsoku/>
        <w:wordWrap/>
        <w:overflowPunct/>
        <w:topLinePunct w:val="0"/>
        <w:autoSpaceDE/>
        <w:autoSpaceDN/>
        <w:bidi w:val="0"/>
        <w:adjustRightInd/>
        <w:snapToGrid/>
        <w:spacing w:line="360" w:lineRule="atLeast"/>
        <w:ind w:firstLine="640" w:firstLineChars="20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《国家税务总局 财政部关于延续实施制造业中小微企业延缓缴纳部分税费有关事项的公告》(国家税务总局 财政部公告2022年第2号)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tLeast"/>
        <w:ind w:firstLine="272" w:firstLineChars="85"/>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w:t>
      </w:r>
    </w:p>
    <w:p>
      <w:pPr>
        <w:bidi w:val="0"/>
        <w:rPr>
          <w:rFonts w:hint="default"/>
          <w:sz w:val="32"/>
          <w:szCs w:val="32"/>
          <w:lang w:val="en-US" w:eastAsia="zh-CN"/>
        </w:rPr>
      </w:pPr>
    </w:p>
    <w:p>
      <w:pPr>
        <w:pStyle w:val="4"/>
        <w:keepNext w:val="0"/>
        <w:keepLines w:val="0"/>
        <w:pageBreakBefore w:val="0"/>
        <w:widowControl w:val="0"/>
        <w:kinsoku/>
        <w:wordWrap/>
        <w:overflowPunct/>
        <w:topLinePunct w:val="0"/>
        <w:autoSpaceDE/>
        <w:autoSpaceDN/>
        <w:bidi w:val="0"/>
        <w:snapToGrid/>
        <w:textAlignment w:val="auto"/>
        <w:rPr>
          <w:rFonts w:hint="eastAsia" w:asciiTheme="minorEastAsia" w:hAnsiTheme="minorEastAsia" w:eastAsiaTheme="minorEastAsia" w:cstheme="minorEastAsia"/>
          <w:lang w:val="en-US" w:eastAsia="zh-CN"/>
        </w:rPr>
      </w:pPr>
      <w:bookmarkStart w:id="43" w:name="_Toc24867"/>
      <w:r>
        <w:rPr>
          <w:rFonts w:hint="eastAsia" w:asciiTheme="minorEastAsia" w:hAnsiTheme="minorEastAsia" w:eastAsiaTheme="minorEastAsia" w:cstheme="minorEastAsia"/>
          <w:lang w:val="en-US" w:eastAsia="zh-CN"/>
        </w:rPr>
        <w:t>2.中小微企业新购置</w:t>
      </w:r>
      <w:bookmarkEnd w:id="40"/>
      <w:r>
        <w:rPr>
          <w:rFonts w:hint="eastAsia" w:asciiTheme="minorEastAsia" w:hAnsiTheme="minorEastAsia" w:eastAsiaTheme="minorEastAsia" w:cstheme="minorEastAsia"/>
          <w:lang w:val="en-US" w:eastAsia="zh-CN"/>
        </w:rPr>
        <w:t>设备器具企业所得税税前扣除政策</w:t>
      </w:r>
      <w:bookmarkEnd w:id="43"/>
    </w:p>
    <w:p>
      <w:pPr>
        <w:keepNext w:val="0"/>
        <w:keepLines w:val="0"/>
        <w:pageBreakBefore w:val="0"/>
        <w:widowControl w:val="0"/>
        <w:kinsoku/>
        <w:wordWrap/>
        <w:overflowPunct/>
        <w:topLinePunct w:val="0"/>
        <w:autoSpaceDE/>
        <w:autoSpaceDN/>
        <w:bidi w:val="0"/>
        <w:snapToGrid/>
        <w:spacing w:before="260" w:after="260" w:line="416" w:lineRule="auto"/>
        <w:textAlignment w:val="auto"/>
        <w:outlineLvl w:val="3"/>
        <w:rPr>
          <w:rFonts w:hint="eastAsia" w:ascii="Calibri" w:hAnsi="Calibri"/>
          <w:b/>
          <w:sz w:val="32"/>
          <w:szCs w:val="32"/>
          <w:lang w:val="en-US" w:eastAsia="zh-CN"/>
        </w:rPr>
      </w:pPr>
      <w:r>
        <w:rPr>
          <w:rFonts w:hint="eastAsia" w:ascii="Calibri" w:hAnsi="Calibri"/>
          <w:b/>
          <w:sz w:val="32"/>
          <w:szCs w:val="32"/>
          <w:lang w:val="en-US" w:eastAsia="zh-CN"/>
        </w:rPr>
        <w:t>【享受主体】</w:t>
      </w:r>
    </w:p>
    <w:p>
      <w:pPr>
        <w:pStyle w:val="6"/>
        <w:keepNext w:val="0"/>
        <w:keepLines w:val="0"/>
        <w:pageBreakBefore w:val="0"/>
        <w:widowControl w:val="0"/>
        <w:kinsoku/>
        <w:wordWrap/>
        <w:overflowPunct/>
        <w:topLinePunct w:val="0"/>
        <w:autoSpaceDE/>
        <w:autoSpaceDN/>
        <w:bidi w:val="0"/>
        <w:snapToGrid/>
        <w:spacing w:before="260" w:after="260" w:line="416" w:lineRule="auto"/>
        <w:ind w:firstLine="640" w:firstLineChars="200"/>
        <w:jc w:val="both"/>
        <w:textAlignment w:val="auto"/>
        <w:rPr>
          <w:rFonts w:hint="eastAsia" w:ascii="仿宋_GB2312" w:hAnsi="仿宋_GB2312" w:eastAsia="仿宋_GB2312" w:cs="Times New Roman"/>
          <w:b w:val="0"/>
          <w:kern w:val="2"/>
          <w:sz w:val="32"/>
          <w:szCs w:val="24"/>
          <w:lang w:val="en-US" w:eastAsia="zh-CN" w:bidi="ar-SA"/>
        </w:rPr>
      </w:pPr>
      <w:r>
        <w:rPr>
          <w:rFonts w:hint="eastAsia" w:ascii="仿宋_GB2312" w:hAnsi="仿宋_GB2312" w:eastAsia="仿宋_GB2312" w:cs="Times New Roman"/>
          <w:b w:val="0"/>
          <w:kern w:val="2"/>
          <w:sz w:val="32"/>
          <w:szCs w:val="24"/>
          <w:lang w:val="en-US" w:eastAsia="zh-CN" w:bidi="ar-SA"/>
        </w:rPr>
        <w:t>中小微企业</w:t>
      </w:r>
    </w:p>
    <w:p>
      <w:pPr>
        <w:keepNext w:val="0"/>
        <w:keepLines w:val="0"/>
        <w:pageBreakBefore w:val="0"/>
        <w:widowControl w:val="0"/>
        <w:kinsoku/>
        <w:wordWrap/>
        <w:overflowPunct/>
        <w:topLinePunct w:val="0"/>
        <w:autoSpaceDE/>
        <w:autoSpaceDN/>
        <w:bidi w:val="0"/>
        <w:snapToGrid/>
        <w:spacing w:before="260" w:after="260" w:line="416" w:lineRule="auto"/>
        <w:textAlignment w:val="auto"/>
        <w:outlineLvl w:val="3"/>
        <w:rPr>
          <w:rFonts w:hint="eastAsia" w:ascii="Calibri" w:hAnsi="Calibri"/>
          <w:b/>
          <w:sz w:val="32"/>
          <w:szCs w:val="32"/>
          <w:lang w:val="en-US" w:eastAsia="zh-CN"/>
        </w:rPr>
      </w:pPr>
      <w:r>
        <w:rPr>
          <w:rFonts w:hint="eastAsia" w:ascii="Calibri" w:hAnsi="Calibri"/>
          <w:b/>
          <w:sz w:val="32"/>
          <w:szCs w:val="32"/>
          <w:lang w:val="en-US" w:eastAsia="zh-CN"/>
        </w:rPr>
        <w:t>【优惠内容】</w:t>
      </w:r>
    </w:p>
    <w:p>
      <w:pPr>
        <w:keepNext w:val="0"/>
        <w:keepLines w:val="0"/>
        <w:pageBreakBefore w:val="0"/>
        <w:widowControl w:val="0"/>
        <w:kinsoku/>
        <w:wordWrap/>
        <w:overflowPunct/>
        <w:topLinePunct w:val="0"/>
        <w:autoSpaceDE/>
        <w:autoSpaceDN/>
        <w:bidi w:val="0"/>
        <w:snapToGrid/>
        <w:ind w:firstLine="640" w:firstLineChars="200"/>
        <w:jc w:val="both"/>
        <w:textAlignment w:val="auto"/>
        <w:rPr>
          <w:rFonts w:hint="eastAsia" w:ascii="仿宋_GB2312" w:hAnsi="仿宋_GB2312" w:eastAsia="仿宋_GB2312"/>
          <w:sz w:val="32"/>
        </w:rPr>
      </w:pPr>
      <w:r>
        <w:rPr>
          <w:rFonts w:hint="eastAsia" w:ascii="仿宋_GB2312" w:hAnsi="仿宋_GB2312" w:eastAsia="仿宋_GB2312"/>
          <w:sz w:val="32"/>
        </w:rPr>
        <w:t>中小微企业在2022年1月1日至2022年12月31日期间新购置的设备、器具，单位价值在500万元以上的，按照单位价值的一定比例自愿选择在企业所得税税前扣除。其中，企业所得税法实施条例规定最低折旧年限为3年的设备器具，单位价值的100%可在当年一次性税前扣除；最低折旧年限为4年、5年、10年的，单位价值的50%可在当年一次性税前扣除，其余50%按规定在剩余年度计算折旧进行税前扣除。</w:t>
      </w:r>
    </w:p>
    <w:p>
      <w:pPr>
        <w:keepNext w:val="0"/>
        <w:keepLines w:val="0"/>
        <w:pageBreakBefore w:val="0"/>
        <w:widowControl w:val="0"/>
        <w:kinsoku/>
        <w:wordWrap/>
        <w:overflowPunct/>
        <w:topLinePunct w:val="0"/>
        <w:autoSpaceDE/>
        <w:autoSpaceDN/>
        <w:bidi w:val="0"/>
        <w:snapToGrid/>
        <w:spacing w:before="260" w:after="260" w:line="416" w:lineRule="auto"/>
        <w:textAlignment w:val="auto"/>
        <w:outlineLvl w:val="3"/>
        <w:rPr>
          <w:rFonts w:hint="eastAsia" w:ascii="Calibri" w:hAnsi="Calibri"/>
          <w:b/>
          <w:sz w:val="32"/>
          <w:szCs w:val="32"/>
          <w:lang w:val="en-US" w:eastAsia="zh-CN"/>
        </w:rPr>
      </w:pPr>
      <w:r>
        <w:rPr>
          <w:rFonts w:hint="eastAsia" w:ascii="Calibri" w:hAnsi="Calibri"/>
          <w:b/>
          <w:sz w:val="32"/>
          <w:szCs w:val="32"/>
          <w:lang w:val="en-US" w:eastAsia="zh-CN"/>
        </w:rPr>
        <w:t>【享受条件】</w:t>
      </w:r>
    </w:p>
    <w:p>
      <w:pPr>
        <w:keepNext w:val="0"/>
        <w:keepLines w:val="0"/>
        <w:pageBreakBefore w:val="0"/>
        <w:widowControl w:val="0"/>
        <w:kinsoku/>
        <w:wordWrap/>
        <w:overflowPunct/>
        <w:topLinePunct w:val="0"/>
        <w:autoSpaceDE/>
        <w:autoSpaceDN/>
        <w:bidi w:val="0"/>
        <w:snapToGrid/>
        <w:ind w:firstLine="640" w:firstLineChars="200"/>
        <w:jc w:val="both"/>
        <w:textAlignment w:val="auto"/>
        <w:rPr>
          <w:rFonts w:hint="eastAsia" w:ascii="仿宋_GB2312" w:hAnsi="仿宋_GB2312" w:eastAsia="仿宋_GB2312"/>
          <w:sz w:val="32"/>
        </w:rPr>
      </w:pPr>
      <w:r>
        <w:rPr>
          <w:rFonts w:hint="eastAsia" w:ascii="仿宋_GB2312" w:hAnsi="仿宋_GB2312" w:eastAsia="仿宋_GB2312"/>
          <w:sz w:val="32"/>
        </w:rPr>
        <w:t>中小微企业是指从事国家非限制和禁止行业，且符合以下条件的企业：</w:t>
      </w:r>
    </w:p>
    <w:p>
      <w:pPr>
        <w:keepNext w:val="0"/>
        <w:keepLines w:val="0"/>
        <w:pageBreakBefore w:val="0"/>
        <w:widowControl w:val="0"/>
        <w:kinsoku/>
        <w:wordWrap/>
        <w:overflowPunct/>
        <w:topLinePunct w:val="0"/>
        <w:autoSpaceDE/>
        <w:autoSpaceDN/>
        <w:bidi w:val="0"/>
        <w:snapToGrid/>
        <w:ind w:firstLine="640" w:firstLineChars="200"/>
        <w:jc w:val="both"/>
        <w:textAlignment w:val="auto"/>
        <w:rPr>
          <w:rFonts w:hint="eastAsia" w:ascii="仿宋_GB2312" w:hAnsi="仿宋_GB2312" w:eastAsia="仿宋_GB2312"/>
          <w:sz w:val="32"/>
        </w:rPr>
      </w:pPr>
      <w:r>
        <w:rPr>
          <w:rFonts w:hint="eastAsia" w:ascii="仿宋_GB2312" w:hAnsi="仿宋_GB2312" w:eastAsia="仿宋_GB2312"/>
          <w:sz w:val="32"/>
          <w:lang w:val="en-US" w:eastAsia="zh-CN"/>
        </w:rPr>
        <w:t>1.</w:t>
      </w:r>
      <w:r>
        <w:rPr>
          <w:rFonts w:hint="eastAsia" w:ascii="仿宋_GB2312" w:hAnsi="仿宋_GB2312" w:eastAsia="仿宋_GB2312"/>
          <w:sz w:val="32"/>
        </w:rPr>
        <w:t>信息传输业、建筑业、租赁和商务服务业：从业人员2000人以下，或营业收入10亿元以下或资产总额12亿元以下；</w:t>
      </w:r>
    </w:p>
    <w:p>
      <w:pPr>
        <w:keepNext w:val="0"/>
        <w:keepLines w:val="0"/>
        <w:pageBreakBefore w:val="0"/>
        <w:widowControl w:val="0"/>
        <w:kinsoku/>
        <w:wordWrap/>
        <w:overflowPunct/>
        <w:topLinePunct w:val="0"/>
        <w:autoSpaceDE/>
        <w:autoSpaceDN/>
        <w:bidi w:val="0"/>
        <w:snapToGrid/>
        <w:ind w:firstLine="640" w:firstLineChars="200"/>
        <w:jc w:val="both"/>
        <w:textAlignment w:val="auto"/>
        <w:rPr>
          <w:rFonts w:hint="eastAsia" w:ascii="仿宋_GB2312" w:hAnsi="仿宋_GB2312" w:eastAsia="仿宋_GB2312"/>
          <w:sz w:val="32"/>
        </w:rPr>
      </w:pPr>
      <w:r>
        <w:rPr>
          <w:rFonts w:hint="eastAsia" w:ascii="仿宋_GB2312" w:hAnsi="仿宋_GB2312" w:eastAsia="仿宋_GB2312"/>
          <w:sz w:val="32"/>
          <w:lang w:val="en-US" w:eastAsia="zh-CN"/>
        </w:rPr>
        <w:t>2.</w:t>
      </w:r>
      <w:r>
        <w:rPr>
          <w:rFonts w:hint="eastAsia" w:ascii="仿宋_GB2312" w:hAnsi="仿宋_GB2312" w:eastAsia="仿宋_GB2312"/>
          <w:sz w:val="32"/>
        </w:rPr>
        <w:t>房地产开发经营：营业收入20亿元以下或资产总额1亿元以下；</w:t>
      </w:r>
    </w:p>
    <w:p>
      <w:pPr>
        <w:keepNext w:val="0"/>
        <w:keepLines w:val="0"/>
        <w:pageBreakBefore w:val="0"/>
        <w:widowControl w:val="0"/>
        <w:kinsoku/>
        <w:wordWrap/>
        <w:overflowPunct/>
        <w:topLinePunct w:val="0"/>
        <w:autoSpaceDE/>
        <w:autoSpaceDN/>
        <w:bidi w:val="0"/>
        <w:snapToGrid/>
        <w:ind w:firstLine="640" w:firstLineChars="200"/>
        <w:jc w:val="both"/>
        <w:textAlignment w:val="auto"/>
        <w:rPr>
          <w:rFonts w:hint="eastAsia" w:ascii="仿宋_GB2312" w:hAnsi="仿宋_GB2312" w:eastAsia="仿宋_GB2312"/>
          <w:sz w:val="32"/>
        </w:rPr>
      </w:pPr>
      <w:r>
        <w:rPr>
          <w:rFonts w:hint="eastAsia" w:ascii="仿宋_GB2312" w:hAnsi="仿宋_GB2312" w:eastAsia="仿宋_GB2312"/>
          <w:sz w:val="32"/>
          <w:lang w:val="en-US" w:eastAsia="zh-CN"/>
        </w:rPr>
        <w:t>3.</w:t>
      </w:r>
      <w:r>
        <w:rPr>
          <w:rFonts w:hint="eastAsia" w:ascii="仿宋_GB2312" w:hAnsi="仿宋_GB2312" w:eastAsia="仿宋_GB2312"/>
          <w:sz w:val="32"/>
        </w:rPr>
        <w:t>其他行业：从业人员1000人以下或营业收入4亿元以下。</w:t>
      </w:r>
    </w:p>
    <w:p>
      <w:pPr>
        <w:keepNext w:val="0"/>
        <w:keepLines w:val="0"/>
        <w:pageBreakBefore w:val="0"/>
        <w:widowControl w:val="0"/>
        <w:kinsoku/>
        <w:wordWrap/>
        <w:overflowPunct/>
        <w:topLinePunct w:val="0"/>
        <w:autoSpaceDE/>
        <w:autoSpaceDN/>
        <w:bidi w:val="0"/>
        <w:snapToGrid/>
        <w:spacing w:before="260" w:after="260" w:line="416" w:lineRule="auto"/>
        <w:textAlignment w:val="auto"/>
        <w:outlineLvl w:val="3"/>
        <w:rPr>
          <w:rFonts w:hint="eastAsia" w:ascii="Calibri" w:hAnsi="Calibri"/>
          <w:b/>
          <w:sz w:val="32"/>
          <w:szCs w:val="32"/>
          <w:lang w:val="en-US" w:eastAsia="zh-CN"/>
        </w:rPr>
      </w:pPr>
      <w:r>
        <w:rPr>
          <w:rFonts w:hint="eastAsia" w:ascii="Calibri" w:hAnsi="Calibri"/>
          <w:b/>
          <w:sz w:val="32"/>
          <w:szCs w:val="32"/>
          <w:lang w:val="en-US" w:eastAsia="zh-CN"/>
        </w:rPr>
        <w:t>【办理流程】</w:t>
      </w:r>
    </w:p>
    <w:p>
      <w:pPr>
        <w:keepNext w:val="0"/>
        <w:keepLines w:val="0"/>
        <w:pageBreakBefore w:val="0"/>
        <w:widowControl w:val="0"/>
        <w:kinsoku/>
        <w:wordWrap/>
        <w:overflowPunct/>
        <w:topLinePunct w:val="0"/>
        <w:autoSpaceDE/>
        <w:autoSpaceDN/>
        <w:bidi w:val="0"/>
        <w:snapToGrid/>
        <w:ind w:firstLine="640" w:firstLineChars="200"/>
        <w:jc w:val="both"/>
        <w:textAlignment w:val="auto"/>
        <w:rPr>
          <w:rFonts w:hint="eastAsia" w:ascii="仿宋_GB2312" w:eastAsia="仿宋_GB2312" w:cs="Times New Roman"/>
          <w:kern w:val="2"/>
          <w:sz w:val="32"/>
          <w:szCs w:val="32"/>
          <w:highlight w:val="none"/>
          <w:lang w:val="en-US" w:eastAsia="zh-CN" w:bidi="ar-SA"/>
        </w:rPr>
      </w:pPr>
      <w:r>
        <w:rPr>
          <w:rFonts w:hint="eastAsia" w:ascii="仿宋_GB2312" w:eastAsia="仿宋_GB2312" w:cs="Times New Roman"/>
          <w:kern w:val="2"/>
          <w:sz w:val="32"/>
          <w:szCs w:val="32"/>
          <w:highlight w:val="none"/>
          <w:lang w:val="en-US" w:eastAsia="zh-CN" w:bidi="ar-SA"/>
        </w:rPr>
        <w:t>申报即享受</w:t>
      </w:r>
    </w:p>
    <w:p>
      <w:pPr>
        <w:keepNext w:val="0"/>
        <w:keepLines w:val="0"/>
        <w:pageBreakBefore w:val="0"/>
        <w:widowControl w:val="0"/>
        <w:kinsoku/>
        <w:wordWrap/>
        <w:overflowPunct/>
        <w:topLinePunct w:val="0"/>
        <w:autoSpaceDE/>
        <w:autoSpaceDN/>
        <w:bidi w:val="0"/>
        <w:snapToGrid/>
        <w:spacing w:before="260" w:after="260" w:line="416" w:lineRule="auto"/>
        <w:textAlignment w:val="auto"/>
        <w:outlineLvl w:val="3"/>
        <w:rPr>
          <w:rFonts w:hint="eastAsia" w:ascii="Calibri" w:hAnsi="Calibri"/>
          <w:b/>
          <w:sz w:val="32"/>
          <w:szCs w:val="32"/>
          <w:lang w:val="en-US" w:eastAsia="zh-CN"/>
        </w:rPr>
      </w:pPr>
      <w:r>
        <w:rPr>
          <w:rFonts w:hint="eastAsia" w:ascii="Calibri" w:hAnsi="Calibri"/>
          <w:b/>
          <w:sz w:val="32"/>
          <w:szCs w:val="32"/>
          <w:lang w:val="en-US" w:eastAsia="zh-CN"/>
        </w:rPr>
        <w:t>【政策依据】</w:t>
      </w:r>
    </w:p>
    <w:p>
      <w:pPr>
        <w:keepNext w:val="0"/>
        <w:keepLines w:val="0"/>
        <w:pageBreakBefore w:val="0"/>
        <w:widowControl w:val="0"/>
        <w:kinsoku/>
        <w:wordWrap/>
        <w:overflowPunct/>
        <w:topLinePunct w:val="0"/>
        <w:autoSpaceDE/>
        <w:autoSpaceDN/>
        <w:bidi w:val="0"/>
        <w:adjustRightInd/>
        <w:snapToGrid/>
        <w:spacing w:line="360" w:lineRule="atLeast"/>
        <w:ind w:firstLine="640" w:firstLineChars="200"/>
        <w:jc w:val="both"/>
        <w:textAlignment w:val="auto"/>
        <w:rPr>
          <w:rFonts w:hint="eastAsia" w:ascii="黑体" w:hAnsi="黑体" w:eastAsia="黑体"/>
          <w:sz w:val="32"/>
        </w:rPr>
      </w:pPr>
      <w:r>
        <w:rPr>
          <w:rFonts w:hint="eastAsia" w:ascii="黑体" w:hAnsi="黑体" w:eastAsia="黑体"/>
          <w:sz w:val="32"/>
        </w:rPr>
        <w:t>《财政部 税务总局关于中小微企业设备器具所得税税前扣除有关政策的公告</w:t>
      </w:r>
      <w:r>
        <w:rPr>
          <w:rFonts w:hint="eastAsia" w:ascii="黑体" w:hAnsi="黑体" w:eastAsia="黑体"/>
          <w:sz w:val="32"/>
          <w:lang w:val="en-US" w:eastAsia="zh-CN"/>
        </w:rPr>
        <w:t>财政部</w:t>
      </w:r>
      <w:r>
        <w:rPr>
          <w:rFonts w:hint="eastAsia" w:ascii="黑体" w:hAnsi="黑体" w:eastAsia="黑体"/>
          <w:sz w:val="32"/>
        </w:rPr>
        <w:t>》（</w:t>
      </w:r>
      <w:r>
        <w:rPr>
          <w:rFonts w:hint="eastAsia" w:ascii="黑体" w:hAnsi="黑体" w:eastAsia="黑体"/>
          <w:sz w:val="32"/>
          <w:lang w:eastAsia="zh-CN"/>
        </w:rPr>
        <w:t>财政部</w:t>
      </w:r>
      <w:r>
        <w:rPr>
          <w:rFonts w:hint="eastAsia" w:ascii="黑体" w:hAnsi="黑体" w:eastAsia="黑体"/>
          <w:sz w:val="32"/>
          <w:lang w:val="en-US" w:eastAsia="zh-CN"/>
        </w:rPr>
        <w:t xml:space="preserve"> 税务总局公告2022年第12号</w:t>
      </w:r>
      <w:r>
        <w:rPr>
          <w:rFonts w:hint="eastAsia" w:ascii="黑体" w:hAnsi="黑体" w:eastAsia="黑体"/>
          <w:sz w:val="32"/>
        </w:rPr>
        <w:t>）</w:t>
      </w:r>
    </w:p>
    <w:p>
      <w:pPr>
        <w:bidi w:val="0"/>
        <w:rPr>
          <w:rFonts w:hint="eastAsia"/>
          <w:sz w:val="32"/>
          <w:szCs w:val="32"/>
          <w:lang w:val="en-US" w:eastAsia="zh-CN"/>
        </w:rPr>
      </w:pPr>
      <w:bookmarkStart w:id="44" w:name="_Toc29503"/>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lang w:val="en-US" w:eastAsia="zh-CN"/>
        </w:rPr>
      </w:pPr>
    </w:p>
    <w:p>
      <w:pPr>
        <w:pStyle w:val="4"/>
        <w:keepNext w:val="0"/>
        <w:keepLines w:val="0"/>
        <w:pageBreakBefore w:val="0"/>
        <w:widowControl w:val="0"/>
        <w:kinsoku/>
        <w:wordWrap/>
        <w:overflowPunct/>
        <w:topLinePunct w:val="0"/>
        <w:autoSpaceDE/>
        <w:autoSpaceDN/>
        <w:bidi w:val="0"/>
        <w:adjustRightInd/>
        <w:snapToGrid/>
        <w:textAlignment w:val="auto"/>
        <w:rPr>
          <w:rFonts w:hint="eastAsia"/>
        </w:rPr>
      </w:pPr>
      <w:bookmarkStart w:id="45" w:name="_Toc23096"/>
      <w:r>
        <w:rPr>
          <w:rFonts w:hint="eastAsia" w:asciiTheme="minorEastAsia" w:hAnsiTheme="minorEastAsia" w:eastAsiaTheme="minorEastAsia" w:cstheme="minorEastAsia"/>
          <w:lang w:val="en-US" w:eastAsia="zh-CN"/>
        </w:rPr>
        <w:t>3.</w:t>
      </w:r>
      <w:bookmarkEnd w:id="44"/>
      <w:r>
        <w:rPr>
          <w:rFonts w:hint="eastAsia" w:asciiTheme="minorEastAsia" w:hAnsiTheme="minorEastAsia" w:eastAsiaTheme="minorEastAsia" w:cstheme="minorEastAsia"/>
          <w:lang w:val="en-US" w:eastAsia="zh-CN"/>
        </w:rPr>
        <w:t>生产和生活性服务业增值税加计抵减政策</w:t>
      </w:r>
      <w:bookmarkEnd w:id="45"/>
    </w:p>
    <w:p>
      <w:pPr>
        <w:keepNext w:val="0"/>
        <w:keepLines w:val="0"/>
        <w:pageBreakBefore w:val="0"/>
        <w:widowControl w:val="0"/>
        <w:kinsoku/>
        <w:wordWrap/>
        <w:overflowPunct/>
        <w:topLinePunct w:val="0"/>
        <w:autoSpaceDE/>
        <w:autoSpaceDN/>
        <w:bidi w:val="0"/>
        <w:snapToGrid/>
        <w:spacing w:before="260" w:after="260" w:line="416" w:lineRule="auto"/>
        <w:textAlignment w:val="auto"/>
        <w:outlineLvl w:val="3"/>
        <w:rPr>
          <w:rFonts w:hint="eastAsia" w:ascii="Calibri" w:hAnsi="Calibri"/>
          <w:b/>
          <w:sz w:val="32"/>
          <w:szCs w:val="32"/>
          <w:lang w:val="en-US" w:eastAsia="zh-CN"/>
        </w:rPr>
      </w:pPr>
      <w:r>
        <w:rPr>
          <w:rFonts w:hint="eastAsia" w:ascii="Calibri" w:hAnsi="Calibri"/>
          <w:b/>
          <w:sz w:val="32"/>
          <w:szCs w:val="32"/>
          <w:lang w:val="en-US" w:eastAsia="zh-CN"/>
        </w:rPr>
        <w:t>【享受主体】</w:t>
      </w:r>
    </w:p>
    <w:p>
      <w:pPr>
        <w:keepNext w:val="0"/>
        <w:keepLines w:val="0"/>
        <w:pageBreakBefore w:val="0"/>
        <w:widowControl w:val="0"/>
        <w:kinsoku/>
        <w:wordWrap/>
        <w:overflowPunct/>
        <w:topLinePunct w:val="0"/>
        <w:autoSpaceDE/>
        <w:autoSpaceDN/>
        <w:bidi w:val="0"/>
        <w:snapToGrid/>
        <w:ind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生产和生活性服务业增值税一般纳税人</w:t>
      </w:r>
    </w:p>
    <w:p>
      <w:pPr>
        <w:keepNext w:val="0"/>
        <w:keepLines w:val="0"/>
        <w:pageBreakBefore w:val="0"/>
        <w:widowControl w:val="0"/>
        <w:kinsoku/>
        <w:wordWrap/>
        <w:overflowPunct/>
        <w:topLinePunct w:val="0"/>
        <w:autoSpaceDE/>
        <w:autoSpaceDN/>
        <w:bidi w:val="0"/>
        <w:snapToGrid/>
        <w:spacing w:before="260" w:after="260" w:line="416" w:lineRule="auto"/>
        <w:textAlignment w:val="auto"/>
        <w:outlineLvl w:val="3"/>
        <w:rPr>
          <w:rFonts w:hint="eastAsia" w:ascii="Calibri" w:hAnsi="Calibri"/>
          <w:b/>
          <w:sz w:val="32"/>
          <w:szCs w:val="32"/>
          <w:lang w:val="en-US" w:eastAsia="zh-CN"/>
        </w:rPr>
      </w:pPr>
      <w:r>
        <w:rPr>
          <w:rFonts w:hint="eastAsia" w:ascii="Calibri" w:hAnsi="Calibri"/>
          <w:b/>
          <w:sz w:val="32"/>
          <w:szCs w:val="32"/>
          <w:lang w:val="en-US" w:eastAsia="zh-CN"/>
        </w:rPr>
        <w:t>【优惠内容】</w:t>
      </w:r>
    </w:p>
    <w:p>
      <w:pPr>
        <w:keepNext w:val="0"/>
        <w:keepLines w:val="0"/>
        <w:pageBreakBefore w:val="0"/>
        <w:widowControl w:val="0"/>
        <w:kinsoku/>
        <w:wordWrap/>
        <w:overflowPunct/>
        <w:topLinePunct w:val="0"/>
        <w:autoSpaceDE/>
        <w:autoSpaceDN/>
        <w:bidi w:val="0"/>
        <w:snapToGrid/>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自2019年4月1日至2022年12月31日，允许生产、生活性服务业纳税人按照当期可抵扣进项税额加计10%，抵减应纳税额。</w:t>
      </w:r>
    </w:p>
    <w:p>
      <w:pPr>
        <w:keepNext w:val="0"/>
        <w:keepLines w:val="0"/>
        <w:pageBreakBefore w:val="0"/>
        <w:widowControl w:val="0"/>
        <w:kinsoku/>
        <w:wordWrap/>
        <w:overflowPunct/>
        <w:topLinePunct w:val="0"/>
        <w:autoSpaceDE/>
        <w:autoSpaceDN/>
        <w:bidi w:val="0"/>
        <w:snapToGrid/>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自2019年10月1日至2022年12月31日，允许生活性服务业纳税人按照当期可抵扣进项税额加计15%，抵减应纳税额。</w:t>
      </w:r>
    </w:p>
    <w:p>
      <w:pPr>
        <w:keepNext w:val="0"/>
        <w:keepLines w:val="0"/>
        <w:pageBreakBefore w:val="0"/>
        <w:widowControl w:val="0"/>
        <w:kinsoku/>
        <w:wordWrap/>
        <w:overflowPunct/>
        <w:topLinePunct w:val="0"/>
        <w:autoSpaceDE/>
        <w:autoSpaceDN/>
        <w:bidi w:val="0"/>
        <w:snapToGrid/>
        <w:spacing w:before="260" w:after="260" w:line="416" w:lineRule="auto"/>
        <w:textAlignment w:val="auto"/>
        <w:outlineLvl w:val="3"/>
        <w:rPr>
          <w:rFonts w:hint="eastAsia" w:ascii="Calibri" w:hAnsi="Calibri"/>
          <w:b/>
          <w:sz w:val="32"/>
          <w:szCs w:val="32"/>
          <w:lang w:val="en-US" w:eastAsia="zh-CN"/>
        </w:rPr>
      </w:pPr>
      <w:r>
        <w:rPr>
          <w:rFonts w:hint="eastAsia" w:ascii="Calibri" w:hAnsi="Calibri"/>
          <w:b/>
          <w:sz w:val="32"/>
          <w:szCs w:val="32"/>
          <w:lang w:val="en-US" w:eastAsia="zh-CN"/>
        </w:rPr>
        <w:t>【</w:t>
      </w:r>
      <w:r>
        <w:rPr>
          <w:rFonts w:hint="eastAsia" w:ascii="Calibri" w:hAnsi="Calibri"/>
          <w:b/>
          <w:sz w:val="32"/>
          <w:szCs w:val="32"/>
          <w:lang w:val="en-US" w:eastAsia="zh-Hans"/>
        </w:rPr>
        <w:t>享受条件</w:t>
      </w:r>
      <w:r>
        <w:rPr>
          <w:rFonts w:hint="eastAsia" w:ascii="Calibri" w:hAnsi="Calibri"/>
          <w:b/>
          <w:sz w:val="32"/>
          <w:szCs w:val="32"/>
          <w:lang w:val="en-US" w:eastAsia="zh-CN"/>
        </w:rPr>
        <w:t>】</w:t>
      </w:r>
    </w:p>
    <w:p>
      <w:pPr>
        <w:keepNext w:val="0"/>
        <w:keepLines w:val="0"/>
        <w:pageBreakBefore w:val="0"/>
        <w:widowControl w:val="0"/>
        <w:kinsoku/>
        <w:wordWrap/>
        <w:overflowPunct/>
        <w:topLinePunct w:val="0"/>
        <w:autoSpaceDE/>
        <w:autoSpaceDN/>
        <w:bidi w:val="0"/>
        <w:snapToGrid/>
        <w:ind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1.生产、生活性服务业纳税人，是指提供邮政服务、电信服务、现代服务、生活服务（以下称四项服务）取得的销售额占全部销售额的比重超过50%的纳税人。四项服务的具体范围按照《销售服务、无形资产、不动产注释》（财税〔2016〕36号印发）执行。</w:t>
      </w:r>
    </w:p>
    <w:p>
      <w:pPr>
        <w:keepNext w:val="0"/>
        <w:keepLines w:val="0"/>
        <w:pageBreakBefore w:val="0"/>
        <w:widowControl w:val="0"/>
        <w:kinsoku/>
        <w:wordWrap/>
        <w:overflowPunct/>
        <w:topLinePunct w:val="0"/>
        <w:autoSpaceDE/>
        <w:autoSpaceDN/>
        <w:bidi w:val="0"/>
        <w:snapToGrid/>
        <w:ind w:firstLine="640" w:firstLineChars="200"/>
        <w:textAlignment w:val="auto"/>
        <w:rPr>
          <w:rFonts w:hint="eastAsia"/>
          <w:lang w:val="en-US" w:eastAsia="zh-CN"/>
        </w:rPr>
      </w:pPr>
      <w:r>
        <w:rPr>
          <w:rFonts w:hint="eastAsia" w:ascii="仿宋_GB2312" w:eastAsia="仿宋_GB2312"/>
          <w:sz w:val="32"/>
          <w:szCs w:val="32"/>
          <w:highlight w:val="none"/>
          <w:lang w:val="en-US" w:eastAsia="zh-CN"/>
        </w:rPr>
        <w:t xml:space="preserve">生活性服务业纳税人，是指提供生活服务取得的销售额占全部销售额的比重超过50%的纳税人。生活服务的具体范围按照《销售服务、无形资产、不动产注释》（财税〔2016〕36号印发）执行。 </w:t>
      </w:r>
      <w:r>
        <w:rPr>
          <w:rFonts w:hint="eastAsia" w:ascii="仿宋_GB2312" w:eastAsia="仿宋_GB2312"/>
          <w:sz w:val="32"/>
          <w:szCs w:val="32"/>
          <w:highlight w:val="none"/>
          <w:lang w:val="en-US" w:eastAsia="zh-CN"/>
        </w:rPr>
        <w:br w:type="textWrapping"/>
      </w:r>
      <w:r>
        <w:rPr>
          <w:rFonts w:hint="eastAsia" w:ascii="仿宋_GB2312" w:eastAsia="仿宋_GB2312"/>
          <w:sz w:val="32"/>
          <w:szCs w:val="32"/>
          <w:highlight w:val="none"/>
          <w:lang w:val="en-US" w:eastAsia="zh-CN"/>
        </w:rPr>
        <w:t>　　2019年3月31日前设立的纳税人，自2018年4月至2019年3月期间的销售额(经营期不满12个月的，按照实际经营期的销售额)符合上述规定条件的，自2019年4月1日起适用加计抵减政策。</w:t>
      </w:r>
      <w:r>
        <w:rPr>
          <w:rFonts w:hint="eastAsia" w:ascii="仿宋_GB2312" w:eastAsia="仿宋_GB2312"/>
          <w:sz w:val="32"/>
          <w:szCs w:val="32"/>
          <w:highlight w:val="none"/>
          <w:lang w:val="en-US" w:eastAsia="zh-CN"/>
        </w:rPr>
        <w:br w:type="textWrapping"/>
      </w:r>
      <w:r>
        <w:rPr>
          <w:rFonts w:hint="eastAsia" w:ascii="仿宋_GB2312" w:eastAsia="仿宋_GB2312"/>
          <w:sz w:val="32"/>
          <w:szCs w:val="32"/>
          <w:highlight w:val="none"/>
          <w:lang w:val="en-US" w:eastAsia="zh-CN"/>
        </w:rPr>
        <w:t>　　2019年4月1日后设立的纳税人，自设立之日起3个月的销售额符合上述规定条件的，自登记为一般纳税人之日起适用加计抵减政策。</w:t>
      </w:r>
      <w:r>
        <w:rPr>
          <w:rFonts w:hint="eastAsia" w:ascii="仿宋_GB2312" w:eastAsia="仿宋_GB2312"/>
          <w:sz w:val="32"/>
          <w:szCs w:val="32"/>
          <w:highlight w:val="none"/>
          <w:lang w:val="en-US" w:eastAsia="zh-CN"/>
        </w:rPr>
        <w:br w:type="textWrapping"/>
      </w:r>
      <w:r>
        <w:rPr>
          <w:rFonts w:hint="eastAsia" w:ascii="仿宋_GB2312" w:eastAsia="仿宋_GB2312"/>
          <w:sz w:val="32"/>
          <w:szCs w:val="32"/>
          <w:highlight w:val="none"/>
          <w:lang w:val="en-US" w:eastAsia="zh-CN"/>
        </w:rPr>
        <w:t>　　纳税人确定适用加计抵减政策后，当年内不再调整，以后年度是否适用，根据上年度销售额计算确定。</w:t>
      </w:r>
      <w:r>
        <w:rPr>
          <w:rFonts w:hint="eastAsia" w:ascii="仿宋_GB2312" w:eastAsia="仿宋_GB2312"/>
          <w:sz w:val="32"/>
          <w:szCs w:val="32"/>
          <w:highlight w:val="none"/>
          <w:lang w:val="en-US" w:eastAsia="zh-CN"/>
        </w:rPr>
        <w:br w:type="textWrapping"/>
      </w:r>
      <w:r>
        <w:rPr>
          <w:rFonts w:hint="eastAsia" w:ascii="仿宋_GB2312" w:eastAsia="仿宋_GB2312"/>
          <w:sz w:val="32"/>
          <w:szCs w:val="32"/>
          <w:highlight w:val="none"/>
          <w:lang w:val="en-US" w:eastAsia="zh-CN"/>
        </w:rPr>
        <w:t>　　纳税人可计提但未计提的加计抵减额，可在确定适用加计抵减政策当期一并计提。</w:t>
      </w:r>
      <w:r>
        <w:rPr>
          <w:rFonts w:hint="eastAsia" w:ascii="仿宋_GB2312" w:eastAsia="仿宋_GB2312"/>
          <w:sz w:val="32"/>
          <w:szCs w:val="32"/>
          <w:highlight w:val="none"/>
          <w:lang w:val="en-US" w:eastAsia="zh-CN"/>
        </w:rPr>
        <w:br w:type="textWrapping"/>
      </w:r>
      <w:r>
        <w:rPr>
          <w:rFonts w:hint="eastAsia" w:ascii="仿宋_GB2312" w:eastAsia="仿宋_GB2312"/>
          <w:sz w:val="32"/>
          <w:szCs w:val="32"/>
          <w:highlight w:val="none"/>
          <w:lang w:val="en-US" w:eastAsia="zh-CN"/>
        </w:rPr>
        <w:t>　　2.纳税人应按照当期可抵扣进项税额的10%或15%计提当期加计抵减额。按照现行规定不得从销项税额中抵扣的进项税额，不得计提加计抵减额；已计提加计抵减额的进项税额，按规定作进项税额转出的，应在进项税额转出当期，相应调减加计抵减额。计算公式如下：</w:t>
      </w:r>
      <w:r>
        <w:rPr>
          <w:rFonts w:hint="eastAsia" w:ascii="仿宋_GB2312" w:eastAsia="仿宋_GB2312"/>
          <w:sz w:val="32"/>
          <w:szCs w:val="32"/>
          <w:highlight w:val="none"/>
          <w:lang w:val="en-US" w:eastAsia="zh-CN"/>
        </w:rPr>
        <w:br w:type="textWrapping"/>
      </w:r>
      <w:r>
        <w:rPr>
          <w:rFonts w:hint="eastAsia" w:ascii="仿宋_GB2312" w:eastAsia="仿宋_GB2312"/>
          <w:sz w:val="32"/>
          <w:szCs w:val="32"/>
          <w:highlight w:val="none"/>
          <w:lang w:val="en-US" w:eastAsia="zh-CN"/>
        </w:rPr>
        <w:t>　　当期计提加计抵减额=当期可抵扣进项税额×10%或15%</w:t>
      </w:r>
      <w:r>
        <w:rPr>
          <w:rFonts w:hint="eastAsia" w:ascii="仿宋_GB2312" w:eastAsia="仿宋_GB2312"/>
          <w:sz w:val="32"/>
          <w:szCs w:val="32"/>
          <w:highlight w:val="none"/>
          <w:lang w:val="en-US" w:eastAsia="zh-CN"/>
        </w:rPr>
        <w:br w:type="textWrapping"/>
      </w:r>
      <w:r>
        <w:rPr>
          <w:rFonts w:hint="eastAsia" w:ascii="仿宋_GB2312" w:eastAsia="仿宋_GB2312"/>
          <w:sz w:val="32"/>
          <w:szCs w:val="32"/>
          <w:highlight w:val="none"/>
          <w:lang w:val="en-US" w:eastAsia="zh-CN"/>
        </w:rPr>
        <w:t>　　当期可抵减加计抵减额=上期末加计抵减额余额+当期计提加计抵减额-当期调减加计抵减额</w:t>
      </w:r>
      <w:r>
        <w:rPr>
          <w:rFonts w:hint="eastAsia" w:ascii="仿宋_GB2312" w:eastAsia="仿宋_GB2312"/>
          <w:sz w:val="32"/>
          <w:szCs w:val="32"/>
          <w:highlight w:val="none"/>
          <w:lang w:val="en-US" w:eastAsia="zh-CN"/>
        </w:rPr>
        <w:br w:type="textWrapping"/>
      </w:r>
      <w:r>
        <w:rPr>
          <w:rFonts w:hint="eastAsia" w:ascii="仿宋_GB2312" w:eastAsia="仿宋_GB2312"/>
          <w:sz w:val="32"/>
          <w:szCs w:val="32"/>
          <w:highlight w:val="none"/>
          <w:lang w:val="en-US" w:eastAsia="zh-CN"/>
        </w:rPr>
        <w:t>　　3.纳税人应按照现行规定计算一般计税方法下的应纳税额（以下称抵减前的应纳税额）后，区分以下情形加计抵减：</w:t>
      </w:r>
      <w:r>
        <w:rPr>
          <w:rFonts w:hint="eastAsia" w:ascii="仿宋_GB2312" w:eastAsia="仿宋_GB2312"/>
          <w:sz w:val="32"/>
          <w:szCs w:val="32"/>
          <w:highlight w:val="none"/>
          <w:lang w:val="en-US" w:eastAsia="zh-CN"/>
        </w:rPr>
        <w:br w:type="textWrapping"/>
      </w:r>
      <w:r>
        <w:rPr>
          <w:rFonts w:hint="eastAsia" w:ascii="仿宋_GB2312" w:eastAsia="仿宋_GB2312"/>
          <w:sz w:val="32"/>
          <w:szCs w:val="32"/>
          <w:highlight w:val="none"/>
          <w:lang w:val="en-US" w:eastAsia="zh-CN"/>
        </w:rPr>
        <w:t>　　（1）抵减前的应纳税额等于零的，当期可抵减加计抵减额全部结转下期抵减；</w:t>
      </w:r>
      <w:r>
        <w:rPr>
          <w:rFonts w:hint="eastAsia" w:ascii="仿宋_GB2312" w:eastAsia="仿宋_GB2312"/>
          <w:sz w:val="32"/>
          <w:szCs w:val="32"/>
          <w:highlight w:val="none"/>
          <w:lang w:val="en-US" w:eastAsia="zh-CN"/>
        </w:rPr>
        <w:br w:type="textWrapping"/>
      </w:r>
      <w:r>
        <w:rPr>
          <w:rFonts w:hint="eastAsia" w:ascii="仿宋_GB2312" w:eastAsia="仿宋_GB2312"/>
          <w:sz w:val="32"/>
          <w:szCs w:val="32"/>
          <w:highlight w:val="none"/>
          <w:lang w:val="en-US" w:eastAsia="zh-CN"/>
        </w:rPr>
        <w:t>　　（2）抵减前的应纳税额大于零，且大于当期可抵减加计抵减额的，当期可抵减加计抵减额全额从抵减前的应纳税额中抵减；</w:t>
      </w:r>
      <w:r>
        <w:rPr>
          <w:rFonts w:hint="eastAsia" w:ascii="仿宋_GB2312" w:eastAsia="仿宋_GB2312"/>
          <w:sz w:val="32"/>
          <w:szCs w:val="32"/>
          <w:highlight w:val="none"/>
          <w:lang w:val="en-US" w:eastAsia="zh-CN"/>
        </w:rPr>
        <w:br w:type="textWrapping"/>
      </w:r>
      <w:r>
        <w:rPr>
          <w:rFonts w:hint="eastAsia" w:ascii="仿宋_GB2312" w:eastAsia="仿宋_GB2312"/>
          <w:sz w:val="32"/>
          <w:szCs w:val="32"/>
          <w:highlight w:val="none"/>
          <w:lang w:val="en-US" w:eastAsia="zh-CN"/>
        </w:rPr>
        <w:t>　　（3）抵减前的应纳税额大于零，且小于或等于当期可抵减加计抵减额的，以当期可抵减加计抵减额抵减应纳税额至零。未抵减完的当期可抵减加计抵减额，结转下期继续抵减。</w:t>
      </w:r>
      <w:r>
        <w:rPr>
          <w:rFonts w:hint="eastAsia" w:ascii="仿宋_GB2312" w:eastAsia="仿宋_GB2312"/>
          <w:sz w:val="32"/>
          <w:szCs w:val="32"/>
          <w:highlight w:val="none"/>
          <w:lang w:val="en-US" w:eastAsia="zh-CN"/>
        </w:rPr>
        <w:br w:type="textWrapping"/>
      </w:r>
      <w:r>
        <w:rPr>
          <w:rFonts w:hint="eastAsia" w:ascii="仿宋_GB2312" w:eastAsia="仿宋_GB2312"/>
          <w:sz w:val="32"/>
          <w:szCs w:val="32"/>
          <w:highlight w:val="none"/>
          <w:lang w:val="en-US" w:eastAsia="zh-CN"/>
        </w:rPr>
        <w:t>　　4.纳税人出口货物劳务、发生跨境应税行为不适用加计抵减政策，其对应的进项税额不得计提加计抵减额。</w:t>
      </w:r>
      <w:r>
        <w:rPr>
          <w:rFonts w:hint="eastAsia" w:ascii="仿宋_GB2312" w:eastAsia="仿宋_GB2312"/>
          <w:sz w:val="32"/>
          <w:szCs w:val="32"/>
          <w:highlight w:val="none"/>
          <w:lang w:val="en-US" w:eastAsia="zh-CN"/>
        </w:rPr>
        <w:br w:type="textWrapping"/>
      </w:r>
      <w:r>
        <w:rPr>
          <w:rFonts w:hint="eastAsia" w:ascii="仿宋_GB2312" w:eastAsia="仿宋_GB2312"/>
          <w:sz w:val="32"/>
          <w:szCs w:val="32"/>
          <w:highlight w:val="none"/>
          <w:lang w:val="en-US" w:eastAsia="zh-CN"/>
        </w:rPr>
        <w:t>　　纳税人兼营出口货物劳务、发生跨境应税行为且无法划分不得计提加计抵减额的进项税额,按照以下公式计算：</w:t>
      </w:r>
      <w:r>
        <w:rPr>
          <w:rFonts w:hint="eastAsia" w:ascii="仿宋_GB2312" w:eastAsia="仿宋_GB2312"/>
          <w:sz w:val="32"/>
          <w:szCs w:val="32"/>
          <w:highlight w:val="none"/>
          <w:lang w:val="en-US" w:eastAsia="zh-CN"/>
        </w:rPr>
        <w:br w:type="textWrapping"/>
      </w:r>
      <w:r>
        <w:rPr>
          <w:rFonts w:hint="eastAsia" w:ascii="仿宋_GB2312" w:eastAsia="仿宋_GB2312"/>
          <w:sz w:val="32"/>
          <w:szCs w:val="32"/>
          <w:highlight w:val="none"/>
          <w:lang w:val="en-US" w:eastAsia="zh-CN"/>
        </w:rPr>
        <w:t>　　不得计提加计抵减额的进项税额＝当期无法划分的全部进项税额×当期出口货物劳务和发生跨境应税行为的销售额÷当期全部销售额</w:t>
      </w:r>
      <w:r>
        <w:rPr>
          <w:rFonts w:hint="eastAsia" w:ascii="仿宋_GB2312" w:eastAsia="仿宋_GB2312"/>
          <w:sz w:val="32"/>
          <w:szCs w:val="32"/>
          <w:highlight w:val="none"/>
          <w:lang w:val="en-US" w:eastAsia="zh-CN"/>
        </w:rPr>
        <w:br w:type="textWrapping"/>
      </w:r>
      <w:r>
        <w:rPr>
          <w:rFonts w:hint="eastAsia" w:ascii="仿宋_GB2312" w:eastAsia="仿宋_GB2312"/>
          <w:sz w:val="32"/>
          <w:szCs w:val="32"/>
          <w:highlight w:val="none"/>
          <w:lang w:val="en-US" w:eastAsia="zh-CN"/>
        </w:rPr>
        <w:t>　　5.纳税人应单独核算加计抵减额的计提、抵减、调减、结余等变动情况。骗取适用加计抵减政策或虚增加计抵减额的，按照《中华人民共和国税收征收管理法》等有关规定处理。</w:t>
      </w:r>
    </w:p>
    <w:p>
      <w:pPr>
        <w:keepNext w:val="0"/>
        <w:keepLines w:val="0"/>
        <w:pageBreakBefore w:val="0"/>
        <w:widowControl w:val="0"/>
        <w:kinsoku/>
        <w:wordWrap/>
        <w:overflowPunct/>
        <w:topLinePunct w:val="0"/>
        <w:autoSpaceDE/>
        <w:autoSpaceDN/>
        <w:bidi w:val="0"/>
        <w:snapToGrid/>
        <w:spacing w:before="260" w:after="260" w:line="416" w:lineRule="auto"/>
        <w:textAlignment w:val="auto"/>
        <w:outlineLvl w:val="3"/>
        <w:rPr>
          <w:rFonts w:hint="eastAsia" w:ascii="Calibri" w:hAnsi="Calibri"/>
          <w:b/>
          <w:sz w:val="32"/>
          <w:szCs w:val="32"/>
          <w:lang w:val="en-US" w:eastAsia="zh-CN"/>
        </w:rPr>
      </w:pPr>
      <w:r>
        <w:rPr>
          <w:rFonts w:hint="eastAsia" w:ascii="Calibri" w:hAnsi="Calibri"/>
          <w:b/>
          <w:sz w:val="32"/>
          <w:szCs w:val="32"/>
          <w:lang w:val="en-US" w:eastAsia="zh-CN"/>
        </w:rPr>
        <w:t>【办理流程】</w:t>
      </w:r>
    </w:p>
    <w:p>
      <w:pPr>
        <w:keepNext w:val="0"/>
        <w:keepLines w:val="0"/>
        <w:pageBreakBefore w:val="0"/>
        <w:widowControl w:val="0"/>
        <w:kinsoku/>
        <w:wordWrap/>
        <w:overflowPunct/>
        <w:topLinePunct w:val="0"/>
        <w:autoSpaceDE/>
        <w:autoSpaceDN/>
        <w:bidi w:val="0"/>
        <w:snapToGrid/>
        <w:ind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申报即享受</w:t>
      </w:r>
    </w:p>
    <w:p>
      <w:pPr>
        <w:keepNext w:val="0"/>
        <w:keepLines w:val="0"/>
        <w:pageBreakBefore w:val="0"/>
        <w:widowControl w:val="0"/>
        <w:kinsoku/>
        <w:wordWrap/>
        <w:overflowPunct/>
        <w:topLinePunct w:val="0"/>
        <w:autoSpaceDE/>
        <w:autoSpaceDN/>
        <w:bidi w:val="0"/>
        <w:snapToGrid/>
        <w:spacing w:before="260" w:after="260" w:line="416" w:lineRule="auto"/>
        <w:textAlignment w:val="auto"/>
        <w:outlineLvl w:val="3"/>
        <w:rPr>
          <w:rFonts w:hint="eastAsia" w:ascii="Calibri" w:hAnsi="Calibri"/>
          <w:b/>
          <w:sz w:val="32"/>
          <w:szCs w:val="32"/>
          <w:lang w:val="en-US" w:eastAsia="zh-CN"/>
        </w:rPr>
      </w:pPr>
      <w:r>
        <w:rPr>
          <w:rFonts w:hint="eastAsia" w:ascii="Calibri" w:hAnsi="Calibri"/>
          <w:b/>
          <w:sz w:val="32"/>
          <w:szCs w:val="32"/>
          <w:lang w:val="en-US" w:eastAsia="zh-CN"/>
        </w:rPr>
        <w:t>【政策依据】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tLeas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1.《财政部 税务总局 海关总署关于深化增值税改革有关政策的公告》(财政部 税务总局 海关总署公告2019年39号)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tLeas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2.《财政部 税务总局关于明确生活性服务业增值税加计抵减政策的公告》(财政部 税务总局公告2019年第87号)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tLeas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3.《财政部 税务总局关于促进服务业领域困难行业纾困发展有关增值税政策的公告》（财政部 税务总局公告2022年第11号）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tLeast"/>
        <w:ind w:firstLine="272" w:firstLineChars="85"/>
        <w:textAlignment w:val="auto"/>
        <w:rPr>
          <w:rFonts w:hint="eastAsia" w:ascii="宋体" w:hAnsi="宋体" w:eastAsia="宋体" w:cs="宋体"/>
          <w:b w:val="0"/>
          <w:bCs/>
          <w:kern w:val="2"/>
          <w:sz w:val="32"/>
          <w:szCs w:val="24"/>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tLeast"/>
        <w:ind w:firstLine="272" w:firstLineChars="85"/>
        <w:textAlignment w:val="auto"/>
        <w:rPr>
          <w:rFonts w:hint="eastAsia" w:ascii="宋体" w:hAnsi="宋体" w:eastAsia="宋体" w:cs="宋体"/>
          <w:b w:val="0"/>
          <w:bCs/>
          <w:kern w:val="2"/>
          <w:sz w:val="32"/>
          <w:szCs w:val="24"/>
          <w:lang w:val="en-US" w:eastAsia="zh-CN" w:bidi="ar-SA"/>
        </w:rPr>
      </w:pPr>
    </w:p>
    <w:p>
      <w:pPr>
        <w:pStyle w:val="4"/>
        <w:keepNext w:val="0"/>
        <w:keepLines w:val="0"/>
        <w:pageBreakBefore w:val="0"/>
        <w:widowControl w:val="0"/>
        <w:kinsoku/>
        <w:wordWrap/>
        <w:overflowPunct/>
        <w:topLinePunct w:val="0"/>
        <w:autoSpaceDE/>
        <w:autoSpaceDN/>
        <w:bidi w:val="0"/>
        <w:snapToGrid/>
        <w:textAlignment w:val="auto"/>
        <w:rPr>
          <w:rFonts w:hint="eastAsia" w:asciiTheme="minorEastAsia" w:hAnsiTheme="minorEastAsia" w:eastAsiaTheme="minorEastAsia" w:cstheme="minorEastAsia"/>
          <w:b/>
          <w:kern w:val="2"/>
          <w:sz w:val="32"/>
          <w:szCs w:val="24"/>
          <w:lang w:val="en-US" w:eastAsia="zh-CN" w:bidi="ar-SA"/>
        </w:rPr>
      </w:pPr>
      <w:bookmarkStart w:id="46" w:name="_Toc3932"/>
      <w:r>
        <w:rPr>
          <w:rFonts w:hint="eastAsia" w:asciiTheme="minorEastAsia" w:hAnsiTheme="minorEastAsia" w:eastAsiaTheme="minorEastAsia" w:cstheme="minorEastAsia"/>
          <w:b/>
          <w:kern w:val="2"/>
          <w:sz w:val="32"/>
          <w:szCs w:val="24"/>
          <w:lang w:val="en-US" w:eastAsia="zh-CN" w:bidi="ar-SA"/>
        </w:rPr>
        <w:t>4.航空和铁路运输企业分支机构暂停预缴增值税</w:t>
      </w:r>
      <w:bookmarkEnd w:id="46"/>
    </w:p>
    <w:p>
      <w:pPr>
        <w:keepNext w:val="0"/>
        <w:keepLines w:val="0"/>
        <w:pageBreakBefore w:val="0"/>
        <w:widowControl w:val="0"/>
        <w:kinsoku/>
        <w:wordWrap/>
        <w:overflowPunct/>
        <w:topLinePunct w:val="0"/>
        <w:autoSpaceDE/>
        <w:autoSpaceDN/>
        <w:bidi w:val="0"/>
        <w:snapToGrid/>
        <w:spacing w:before="260" w:after="260" w:line="416" w:lineRule="auto"/>
        <w:textAlignment w:val="auto"/>
        <w:outlineLvl w:val="3"/>
        <w:rPr>
          <w:rFonts w:hint="eastAsia" w:ascii="Calibri" w:hAnsi="Calibri"/>
          <w:b/>
          <w:sz w:val="32"/>
          <w:szCs w:val="32"/>
          <w:lang w:val="en-US" w:eastAsia="zh-CN"/>
        </w:rPr>
      </w:pPr>
      <w:r>
        <w:rPr>
          <w:rFonts w:hint="eastAsia" w:ascii="Calibri" w:hAnsi="Calibri"/>
          <w:b/>
          <w:sz w:val="32"/>
          <w:szCs w:val="32"/>
          <w:lang w:val="en-US" w:eastAsia="zh-CN"/>
        </w:rPr>
        <w:t>【享受主体】</w:t>
      </w:r>
    </w:p>
    <w:p>
      <w:pPr>
        <w:keepNext w:val="0"/>
        <w:keepLines w:val="0"/>
        <w:pageBreakBefore w:val="0"/>
        <w:widowControl w:val="0"/>
        <w:kinsoku/>
        <w:wordWrap/>
        <w:overflowPunct/>
        <w:topLinePunct w:val="0"/>
        <w:autoSpaceDE/>
        <w:autoSpaceDN/>
        <w:bidi w:val="0"/>
        <w:snapToGrid/>
        <w:spacing w:before="260" w:after="260" w:line="416" w:lineRule="auto"/>
        <w:ind w:firstLine="640" w:firstLineChars="200"/>
        <w:textAlignment w:val="auto"/>
        <w:outlineLvl w:val="3"/>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航空和铁路运输企业分支机构</w:t>
      </w:r>
    </w:p>
    <w:p>
      <w:pPr>
        <w:keepNext w:val="0"/>
        <w:keepLines w:val="0"/>
        <w:pageBreakBefore w:val="0"/>
        <w:widowControl w:val="0"/>
        <w:kinsoku/>
        <w:wordWrap/>
        <w:overflowPunct/>
        <w:topLinePunct w:val="0"/>
        <w:autoSpaceDE/>
        <w:autoSpaceDN/>
        <w:bidi w:val="0"/>
        <w:snapToGrid/>
        <w:spacing w:before="260" w:after="260" w:line="416" w:lineRule="auto"/>
        <w:textAlignment w:val="auto"/>
        <w:outlineLvl w:val="3"/>
        <w:rPr>
          <w:rFonts w:hint="eastAsia" w:ascii="Calibri" w:hAnsi="Calibri"/>
          <w:b/>
          <w:sz w:val="32"/>
          <w:szCs w:val="32"/>
          <w:lang w:val="en-US" w:eastAsia="zh-CN"/>
        </w:rPr>
      </w:pPr>
      <w:r>
        <w:rPr>
          <w:rFonts w:hint="eastAsia" w:ascii="Calibri" w:hAnsi="Calibri"/>
          <w:b/>
          <w:sz w:val="32"/>
          <w:szCs w:val="32"/>
          <w:lang w:val="en-US" w:eastAsia="zh-CN"/>
        </w:rPr>
        <w:t>【优惠内容】</w:t>
      </w:r>
    </w:p>
    <w:p>
      <w:pPr>
        <w:keepNext w:val="0"/>
        <w:keepLines w:val="0"/>
        <w:pageBreakBefore w:val="0"/>
        <w:widowControl w:val="0"/>
        <w:kinsoku/>
        <w:wordWrap/>
        <w:overflowPunct/>
        <w:topLinePunct w:val="0"/>
        <w:autoSpaceDE/>
        <w:autoSpaceDN/>
        <w:bidi w:val="0"/>
        <w:snapToGrid/>
        <w:ind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自2022年1月1日至2022年12月31日，航空和铁路运输企业分支机构暂停预缴增值税。</w:t>
      </w:r>
    </w:p>
    <w:p>
      <w:pPr>
        <w:keepNext w:val="0"/>
        <w:keepLines w:val="0"/>
        <w:pageBreakBefore w:val="0"/>
        <w:widowControl w:val="0"/>
        <w:kinsoku/>
        <w:wordWrap/>
        <w:overflowPunct/>
        <w:topLinePunct w:val="0"/>
        <w:autoSpaceDE/>
        <w:autoSpaceDN/>
        <w:bidi w:val="0"/>
        <w:snapToGrid/>
        <w:spacing w:before="260" w:after="260" w:line="416" w:lineRule="auto"/>
        <w:textAlignment w:val="auto"/>
        <w:outlineLvl w:val="3"/>
        <w:rPr>
          <w:rFonts w:hint="eastAsia" w:ascii="Calibri" w:hAnsi="Calibri"/>
          <w:b/>
          <w:sz w:val="32"/>
          <w:szCs w:val="32"/>
          <w:lang w:val="en-US" w:eastAsia="zh-CN"/>
        </w:rPr>
      </w:pPr>
      <w:r>
        <w:rPr>
          <w:rFonts w:hint="eastAsia" w:ascii="Calibri" w:hAnsi="Calibri"/>
          <w:b/>
          <w:sz w:val="32"/>
          <w:szCs w:val="32"/>
          <w:lang w:val="en-US" w:eastAsia="zh-CN"/>
        </w:rPr>
        <w:t>【</w:t>
      </w:r>
      <w:r>
        <w:rPr>
          <w:rFonts w:hint="eastAsia" w:ascii="Calibri" w:hAnsi="Calibri"/>
          <w:b/>
          <w:sz w:val="32"/>
          <w:szCs w:val="32"/>
          <w:lang w:val="en-US" w:eastAsia="zh-Hans"/>
        </w:rPr>
        <w:t>享受条件</w:t>
      </w:r>
      <w:r>
        <w:rPr>
          <w:rFonts w:hint="eastAsia" w:ascii="Calibri" w:hAnsi="Calibri"/>
          <w:b/>
          <w:sz w:val="32"/>
          <w:szCs w:val="32"/>
          <w:lang w:val="en-US" w:eastAsia="zh-CN"/>
        </w:rPr>
        <w:t>】</w:t>
      </w:r>
    </w:p>
    <w:p>
      <w:pPr>
        <w:pStyle w:val="7"/>
        <w:keepNext w:val="0"/>
        <w:keepLines w:val="0"/>
        <w:pageBreakBefore w:val="0"/>
        <w:widowControl w:val="0"/>
        <w:kinsoku/>
        <w:wordWrap/>
        <w:overflowPunct/>
        <w:topLinePunct w:val="0"/>
        <w:autoSpaceDE/>
        <w:autoSpaceDN/>
        <w:bidi w:val="0"/>
        <w:snapToGrid/>
        <w:ind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1.航空和铁路运输企业分支机构。</w:t>
      </w:r>
    </w:p>
    <w:p>
      <w:pPr>
        <w:pStyle w:val="7"/>
        <w:keepNext w:val="0"/>
        <w:keepLines w:val="0"/>
        <w:pageBreakBefore w:val="0"/>
        <w:widowControl w:val="0"/>
        <w:kinsoku/>
        <w:wordWrap/>
        <w:overflowPunct/>
        <w:topLinePunct w:val="0"/>
        <w:autoSpaceDE/>
        <w:autoSpaceDN/>
        <w:bidi w:val="0"/>
        <w:snapToGrid/>
        <w:ind w:firstLine="640" w:firstLineChars="200"/>
        <w:textAlignment w:val="auto"/>
        <w:rPr>
          <w:rFonts w:hint="eastAsia"/>
          <w:lang w:val="en-US" w:eastAsia="zh-CN"/>
        </w:rPr>
      </w:pPr>
      <w:r>
        <w:rPr>
          <w:rFonts w:hint="eastAsia" w:ascii="仿宋_GB2312" w:eastAsia="仿宋_GB2312"/>
          <w:sz w:val="32"/>
          <w:szCs w:val="32"/>
          <w:highlight w:val="none"/>
          <w:lang w:val="en-US" w:eastAsia="zh-CN"/>
        </w:rPr>
        <w:t>2.2022年2月纳税申报期至文件发布之日已预缴的增值税予以退还。</w:t>
      </w:r>
    </w:p>
    <w:p>
      <w:pPr>
        <w:keepNext w:val="0"/>
        <w:keepLines w:val="0"/>
        <w:pageBreakBefore w:val="0"/>
        <w:widowControl w:val="0"/>
        <w:kinsoku/>
        <w:wordWrap/>
        <w:overflowPunct/>
        <w:topLinePunct w:val="0"/>
        <w:autoSpaceDE/>
        <w:autoSpaceDN/>
        <w:bidi w:val="0"/>
        <w:snapToGrid/>
        <w:spacing w:before="260" w:after="260" w:line="416" w:lineRule="auto"/>
        <w:textAlignment w:val="auto"/>
        <w:outlineLvl w:val="3"/>
        <w:rPr>
          <w:rFonts w:hint="eastAsia" w:ascii="Calibri" w:hAnsi="Calibri"/>
          <w:b/>
          <w:sz w:val="32"/>
          <w:szCs w:val="32"/>
          <w:lang w:val="en-US" w:eastAsia="zh-CN"/>
        </w:rPr>
      </w:pPr>
      <w:r>
        <w:rPr>
          <w:rFonts w:hint="eastAsia" w:ascii="Calibri" w:hAnsi="Calibri"/>
          <w:b/>
          <w:sz w:val="32"/>
          <w:szCs w:val="32"/>
          <w:lang w:val="en-US" w:eastAsia="zh-CN"/>
        </w:rPr>
        <w:t>【办理流程】</w:t>
      </w:r>
    </w:p>
    <w:p>
      <w:pPr>
        <w:keepNext w:val="0"/>
        <w:keepLines w:val="0"/>
        <w:pageBreakBefore w:val="0"/>
        <w:widowControl w:val="0"/>
        <w:kinsoku/>
        <w:wordWrap/>
        <w:overflowPunct/>
        <w:topLinePunct w:val="0"/>
        <w:autoSpaceDE/>
        <w:autoSpaceDN/>
        <w:bidi w:val="0"/>
        <w:snapToGrid/>
        <w:ind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申报即享受</w:t>
      </w:r>
    </w:p>
    <w:p>
      <w:pPr>
        <w:keepNext w:val="0"/>
        <w:keepLines w:val="0"/>
        <w:pageBreakBefore w:val="0"/>
        <w:widowControl w:val="0"/>
        <w:kinsoku/>
        <w:wordWrap/>
        <w:overflowPunct/>
        <w:topLinePunct w:val="0"/>
        <w:autoSpaceDE/>
        <w:autoSpaceDN/>
        <w:bidi w:val="0"/>
        <w:snapToGrid/>
        <w:spacing w:before="260" w:after="260" w:line="416" w:lineRule="auto"/>
        <w:textAlignment w:val="auto"/>
        <w:outlineLvl w:val="3"/>
        <w:rPr>
          <w:rFonts w:hint="eastAsia" w:ascii="Calibri" w:hAnsi="Calibri"/>
          <w:b/>
          <w:sz w:val="32"/>
          <w:szCs w:val="32"/>
          <w:lang w:val="en-US" w:eastAsia="zh-CN"/>
        </w:rPr>
      </w:pPr>
      <w:r>
        <w:rPr>
          <w:rFonts w:hint="eastAsia" w:ascii="Calibri" w:hAnsi="Calibri"/>
          <w:b/>
          <w:sz w:val="32"/>
          <w:szCs w:val="32"/>
          <w:lang w:val="en-US" w:eastAsia="zh-CN"/>
        </w:rPr>
        <w:t>【政策依据】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tLeas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《财政部 税务总局关于促进服务业领域困难行业纾困发展有关增值税政策的公告》（财政部 税务总局公告2022年第11号）</w:t>
      </w:r>
    </w:p>
    <w:p>
      <w:pPr>
        <w:bidi w:val="0"/>
        <w:rPr>
          <w:rFonts w:hint="eastAsia"/>
          <w:sz w:val="32"/>
          <w:szCs w:val="32"/>
          <w:lang w:val="en-US" w:eastAsia="zh-CN"/>
        </w:rPr>
      </w:pPr>
    </w:p>
    <w:p>
      <w:pPr>
        <w:bidi w:val="0"/>
        <w:rPr>
          <w:rFonts w:hint="eastAsia"/>
          <w:sz w:val="32"/>
          <w:szCs w:val="32"/>
          <w:lang w:val="en-US" w:eastAsia="zh-CN"/>
        </w:rPr>
      </w:pPr>
    </w:p>
    <w:p>
      <w:pPr>
        <w:pStyle w:val="4"/>
        <w:keepNext w:val="0"/>
        <w:keepLines w:val="0"/>
        <w:pageBreakBefore w:val="0"/>
        <w:widowControl w:val="0"/>
        <w:kinsoku/>
        <w:wordWrap/>
        <w:overflowPunct/>
        <w:topLinePunct w:val="0"/>
        <w:autoSpaceDE/>
        <w:autoSpaceDN/>
        <w:bidi w:val="0"/>
        <w:snapToGrid/>
        <w:textAlignment w:val="auto"/>
        <w:rPr>
          <w:rFonts w:hint="eastAsia" w:asciiTheme="minorEastAsia" w:hAnsiTheme="minorEastAsia" w:eastAsiaTheme="minorEastAsia" w:cstheme="minorEastAsia"/>
          <w:b/>
          <w:kern w:val="2"/>
          <w:sz w:val="32"/>
          <w:szCs w:val="24"/>
          <w:lang w:val="en-US" w:eastAsia="zh-CN" w:bidi="ar-SA"/>
        </w:rPr>
      </w:pPr>
      <w:bookmarkStart w:id="47" w:name="_Toc6520"/>
      <w:r>
        <w:rPr>
          <w:rFonts w:hint="eastAsia" w:asciiTheme="minorEastAsia" w:hAnsiTheme="minorEastAsia" w:eastAsiaTheme="minorEastAsia" w:cstheme="minorEastAsia"/>
          <w:b/>
          <w:kern w:val="2"/>
          <w:sz w:val="32"/>
          <w:szCs w:val="24"/>
          <w:lang w:val="en-US" w:eastAsia="zh-CN" w:bidi="ar-SA"/>
        </w:rPr>
        <w:t>5.公共交通运输服务收入免征增值税</w:t>
      </w:r>
      <w:bookmarkEnd w:id="47"/>
    </w:p>
    <w:p>
      <w:pPr>
        <w:keepNext w:val="0"/>
        <w:keepLines w:val="0"/>
        <w:pageBreakBefore w:val="0"/>
        <w:widowControl w:val="0"/>
        <w:kinsoku/>
        <w:wordWrap/>
        <w:overflowPunct/>
        <w:topLinePunct w:val="0"/>
        <w:autoSpaceDE/>
        <w:autoSpaceDN/>
        <w:bidi w:val="0"/>
        <w:snapToGrid/>
        <w:spacing w:before="260" w:after="260" w:line="416" w:lineRule="auto"/>
        <w:textAlignment w:val="auto"/>
        <w:outlineLvl w:val="3"/>
        <w:rPr>
          <w:rFonts w:hint="eastAsia" w:ascii="Calibri" w:hAnsi="Calibri"/>
          <w:b/>
          <w:sz w:val="32"/>
          <w:szCs w:val="32"/>
          <w:lang w:val="en-US" w:eastAsia="zh-CN"/>
        </w:rPr>
      </w:pPr>
      <w:r>
        <w:rPr>
          <w:rFonts w:hint="eastAsia" w:ascii="Calibri" w:hAnsi="Calibri"/>
          <w:b/>
          <w:sz w:val="32"/>
          <w:szCs w:val="32"/>
          <w:lang w:val="en-US" w:eastAsia="zh-CN"/>
        </w:rPr>
        <w:t>【享受主体】</w:t>
      </w:r>
    </w:p>
    <w:p>
      <w:pPr>
        <w:keepNext w:val="0"/>
        <w:keepLines w:val="0"/>
        <w:pageBreakBefore w:val="0"/>
        <w:widowControl w:val="0"/>
        <w:kinsoku/>
        <w:wordWrap/>
        <w:overflowPunct/>
        <w:topLinePunct w:val="0"/>
        <w:autoSpaceDE/>
        <w:autoSpaceDN/>
        <w:bidi w:val="0"/>
        <w:snapToGrid/>
        <w:ind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公共交通运输服务增值税纳税人</w:t>
      </w:r>
    </w:p>
    <w:p>
      <w:pPr>
        <w:keepNext w:val="0"/>
        <w:keepLines w:val="0"/>
        <w:pageBreakBefore w:val="0"/>
        <w:widowControl w:val="0"/>
        <w:kinsoku/>
        <w:wordWrap/>
        <w:overflowPunct/>
        <w:topLinePunct w:val="0"/>
        <w:autoSpaceDE/>
        <w:autoSpaceDN/>
        <w:bidi w:val="0"/>
        <w:snapToGrid/>
        <w:spacing w:before="260" w:after="260" w:line="416" w:lineRule="auto"/>
        <w:textAlignment w:val="auto"/>
        <w:outlineLvl w:val="3"/>
        <w:rPr>
          <w:rFonts w:hint="eastAsia" w:ascii="Calibri" w:hAnsi="Calibri"/>
          <w:b/>
          <w:sz w:val="32"/>
          <w:szCs w:val="32"/>
          <w:lang w:val="en-US" w:eastAsia="zh-CN"/>
        </w:rPr>
      </w:pPr>
      <w:r>
        <w:rPr>
          <w:rFonts w:hint="eastAsia" w:ascii="Calibri" w:hAnsi="Calibri"/>
          <w:b/>
          <w:sz w:val="32"/>
          <w:szCs w:val="32"/>
          <w:lang w:val="en-US" w:eastAsia="zh-CN"/>
        </w:rPr>
        <w:t>【优惠内容】</w:t>
      </w:r>
    </w:p>
    <w:p>
      <w:pPr>
        <w:keepNext w:val="0"/>
        <w:keepLines w:val="0"/>
        <w:pageBreakBefore w:val="0"/>
        <w:widowControl w:val="0"/>
        <w:kinsoku/>
        <w:wordWrap/>
        <w:overflowPunct/>
        <w:topLinePunct w:val="0"/>
        <w:autoSpaceDE/>
        <w:autoSpaceDN/>
        <w:bidi w:val="0"/>
        <w:snapToGrid/>
        <w:ind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自2022年1月1日至2022年12月31日，对纳税人提供公共交通运输服务取得的收入，免征增值税。</w:t>
      </w:r>
    </w:p>
    <w:p>
      <w:pPr>
        <w:keepNext w:val="0"/>
        <w:keepLines w:val="0"/>
        <w:pageBreakBefore w:val="0"/>
        <w:widowControl w:val="0"/>
        <w:kinsoku/>
        <w:wordWrap/>
        <w:overflowPunct/>
        <w:topLinePunct w:val="0"/>
        <w:autoSpaceDE/>
        <w:autoSpaceDN/>
        <w:bidi w:val="0"/>
        <w:snapToGrid/>
        <w:spacing w:before="260" w:after="260" w:line="416" w:lineRule="auto"/>
        <w:textAlignment w:val="auto"/>
        <w:outlineLvl w:val="3"/>
        <w:rPr>
          <w:rFonts w:hint="eastAsia" w:ascii="Calibri" w:hAnsi="Calibri"/>
          <w:b/>
          <w:sz w:val="32"/>
          <w:szCs w:val="32"/>
          <w:lang w:val="en-US" w:eastAsia="zh-CN"/>
        </w:rPr>
      </w:pPr>
      <w:r>
        <w:rPr>
          <w:rFonts w:hint="eastAsia" w:ascii="Calibri" w:hAnsi="Calibri"/>
          <w:b/>
          <w:sz w:val="32"/>
          <w:szCs w:val="32"/>
          <w:lang w:val="en-US" w:eastAsia="zh-CN"/>
        </w:rPr>
        <w:t>【</w:t>
      </w:r>
      <w:r>
        <w:rPr>
          <w:rFonts w:hint="eastAsia" w:ascii="Calibri" w:hAnsi="Calibri"/>
          <w:b/>
          <w:sz w:val="32"/>
          <w:szCs w:val="32"/>
          <w:lang w:val="en-US" w:eastAsia="zh-Hans"/>
        </w:rPr>
        <w:t>享受条件</w:t>
      </w:r>
      <w:r>
        <w:rPr>
          <w:rFonts w:hint="eastAsia" w:ascii="Calibri" w:hAnsi="Calibri"/>
          <w:b/>
          <w:sz w:val="32"/>
          <w:szCs w:val="32"/>
          <w:lang w:val="en-US" w:eastAsia="zh-CN"/>
        </w:rPr>
        <w:t>】</w:t>
      </w:r>
    </w:p>
    <w:p>
      <w:pPr>
        <w:keepNext w:val="0"/>
        <w:keepLines w:val="0"/>
        <w:pageBreakBefore w:val="0"/>
        <w:widowControl w:val="0"/>
        <w:kinsoku/>
        <w:wordWrap/>
        <w:overflowPunct/>
        <w:topLinePunct w:val="0"/>
        <w:autoSpaceDE/>
        <w:autoSpaceDN/>
        <w:bidi w:val="0"/>
        <w:snapToGrid/>
        <w:ind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公共交通运输服务的具体范围，按照《营业税改征增值税试点有关事项的规定》(财税〔2016〕36号印发)执行。在本公告发布之前已征收入库的按上述规定应予免征的增值税税款，可抵减纳税人以后月份应缴纳的增值税税款或者办理税款退库。已向购买方开具增值税专用发票的，应将专用发票追回后方可办理免税。</w:t>
      </w:r>
    </w:p>
    <w:p>
      <w:pPr>
        <w:keepNext w:val="0"/>
        <w:keepLines w:val="0"/>
        <w:pageBreakBefore w:val="0"/>
        <w:widowControl w:val="0"/>
        <w:kinsoku/>
        <w:wordWrap/>
        <w:overflowPunct/>
        <w:topLinePunct w:val="0"/>
        <w:autoSpaceDE/>
        <w:autoSpaceDN/>
        <w:bidi w:val="0"/>
        <w:snapToGrid/>
        <w:spacing w:before="260" w:after="260" w:line="416" w:lineRule="auto"/>
        <w:textAlignment w:val="auto"/>
        <w:outlineLvl w:val="3"/>
        <w:rPr>
          <w:rFonts w:hint="eastAsia" w:ascii="Calibri" w:hAnsi="Calibri"/>
          <w:b/>
          <w:sz w:val="32"/>
          <w:szCs w:val="32"/>
          <w:lang w:val="en-US" w:eastAsia="zh-CN"/>
        </w:rPr>
      </w:pPr>
      <w:r>
        <w:rPr>
          <w:rFonts w:hint="eastAsia" w:ascii="Calibri" w:hAnsi="Calibri"/>
          <w:b/>
          <w:sz w:val="32"/>
          <w:szCs w:val="32"/>
          <w:lang w:val="en-US" w:eastAsia="zh-CN"/>
        </w:rPr>
        <w:t>【办理流程】</w:t>
      </w:r>
    </w:p>
    <w:p>
      <w:pPr>
        <w:keepNext w:val="0"/>
        <w:keepLines w:val="0"/>
        <w:pageBreakBefore w:val="0"/>
        <w:widowControl w:val="0"/>
        <w:kinsoku/>
        <w:wordWrap/>
        <w:overflowPunct/>
        <w:topLinePunct w:val="0"/>
        <w:autoSpaceDE/>
        <w:autoSpaceDN/>
        <w:bidi w:val="0"/>
        <w:snapToGrid/>
        <w:ind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申报即享受</w:t>
      </w:r>
    </w:p>
    <w:p>
      <w:pPr>
        <w:keepNext w:val="0"/>
        <w:keepLines w:val="0"/>
        <w:pageBreakBefore w:val="0"/>
        <w:widowControl w:val="0"/>
        <w:kinsoku/>
        <w:wordWrap/>
        <w:overflowPunct/>
        <w:topLinePunct w:val="0"/>
        <w:autoSpaceDE/>
        <w:autoSpaceDN/>
        <w:bidi w:val="0"/>
        <w:snapToGrid/>
        <w:spacing w:before="260" w:after="260" w:line="416" w:lineRule="auto"/>
        <w:textAlignment w:val="auto"/>
        <w:outlineLvl w:val="3"/>
        <w:rPr>
          <w:rFonts w:hint="eastAsia" w:ascii="Calibri" w:hAnsi="Calibri"/>
          <w:b/>
          <w:sz w:val="32"/>
          <w:szCs w:val="32"/>
          <w:lang w:val="en-US" w:eastAsia="zh-CN"/>
        </w:rPr>
      </w:pPr>
      <w:r>
        <w:rPr>
          <w:rFonts w:hint="eastAsia" w:ascii="Calibri" w:hAnsi="Calibri"/>
          <w:b/>
          <w:sz w:val="32"/>
          <w:szCs w:val="32"/>
          <w:lang w:val="en-US" w:eastAsia="zh-CN"/>
        </w:rPr>
        <w:t>【政策依据】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tLeas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《财政部 税务总局关于促进服务业领域困难行业纾困发展有关增值税政策的公告》（财政部 税务总局公告2022年第11号）</w:t>
      </w:r>
    </w:p>
    <w:p>
      <w:pPr>
        <w:pStyle w:val="7"/>
        <w:rPr>
          <w:rFonts w:hint="eastAsia" w:ascii="黑体" w:hAnsi="黑体" w:eastAsia="黑体" w:cs="黑体"/>
          <w:sz w:val="32"/>
          <w:szCs w:val="32"/>
          <w:lang w:val="en-US" w:eastAsia="zh-CN"/>
        </w:rPr>
      </w:pPr>
    </w:p>
    <w:p>
      <w:pPr>
        <w:pStyle w:val="7"/>
        <w:rPr>
          <w:rFonts w:hint="eastAsia" w:ascii="黑体" w:hAnsi="黑体" w:eastAsia="黑体" w:cs="黑体"/>
          <w:sz w:val="32"/>
          <w:szCs w:val="32"/>
          <w:lang w:val="en-US" w:eastAsia="zh-CN"/>
        </w:rPr>
      </w:pPr>
    </w:p>
    <w:p>
      <w:pPr>
        <w:pStyle w:val="4"/>
        <w:bidi w:val="0"/>
        <w:rPr>
          <w:rFonts w:hint="eastAsia" w:asciiTheme="minorEastAsia" w:hAnsiTheme="minorEastAsia" w:eastAsiaTheme="minorEastAsia" w:cstheme="minorEastAsia"/>
          <w:lang w:val="en-US" w:eastAsia="zh-CN"/>
        </w:rPr>
      </w:pPr>
      <w:bookmarkStart w:id="48" w:name="_Toc7807"/>
      <w:r>
        <w:rPr>
          <w:rFonts w:hint="eastAsia" w:asciiTheme="minorEastAsia" w:hAnsiTheme="minorEastAsia" w:eastAsiaTheme="minorEastAsia" w:cstheme="minorEastAsia"/>
          <w:lang w:val="en-US" w:eastAsia="zh-CN"/>
        </w:rPr>
        <w:t>6.“六税两费”税费减免政策</w:t>
      </w:r>
      <w:bookmarkEnd w:id="48"/>
    </w:p>
    <w:p>
      <w:pPr>
        <w:keepNext w:val="0"/>
        <w:keepLines w:val="0"/>
        <w:pageBreakBefore w:val="0"/>
        <w:widowControl w:val="0"/>
        <w:kinsoku/>
        <w:wordWrap/>
        <w:overflowPunct/>
        <w:topLinePunct w:val="0"/>
        <w:autoSpaceDE/>
        <w:autoSpaceDN/>
        <w:bidi w:val="0"/>
        <w:adjustRightInd/>
        <w:snapToGrid/>
        <w:spacing w:before="260" w:after="260" w:line="416" w:lineRule="auto"/>
        <w:jc w:val="both"/>
        <w:textAlignment w:val="auto"/>
        <w:outlineLvl w:val="3"/>
        <w:rPr>
          <w:rFonts w:hint="eastAsia" w:ascii="宋体" w:hAnsi="宋体" w:eastAsia="宋体" w:cs="宋体"/>
          <w:b w:val="0"/>
          <w:bCs w:val="0"/>
          <w:color w:val="FF0000"/>
          <w:kern w:val="44"/>
          <w:sz w:val="18"/>
          <w:szCs w:val="18"/>
          <w:lang w:val="en-US" w:eastAsia="zh-CN" w:bidi="ar-SA"/>
        </w:rPr>
      </w:pPr>
      <w:r>
        <w:rPr>
          <w:rFonts w:hint="eastAsia" w:ascii="Calibri" w:hAnsi="Calibri" w:eastAsia="宋体" w:cs="Times New Roman"/>
          <w:b/>
          <w:kern w:val="2"/>
          <w:sz w:val="32"/>
          <w:szCs w:val="32"/>
          <w:lang w:val="en-US" w:eastAsia="zh-CN" w:bidi="ar-SA"/>
        </w:rPr>
        <w:t>【享受主体】</w:t>
      </w:r>
    </w:p>
    <w:p>
      <w:pPr>
        <w:keepNext w:val="0"/>
        <w:keepLines w:val="0"/>
        <w:pageBreakBefore w:val="0"/>
        <w:widowControl w:val="0"/>
        <w:kinsoku/>
        <w:wordWrap/>
        <w:overflowPunct/>
        <w:topLinePunct w:val="0"/>
        <w:autoSpaceDE/>
        <w:autoSpaceDN/>
        <w:bidi w:val="0"/>
        <w:adjustRightInd/>
        <w:snapToGrid/>
        <w:spacing w:before="260" w:after="260" w:line="416" w:lineRule="auto"/>
        <w:ind w:firstLine="640" w:firstLineChars="200"/>
        <w:textAlignment w:val="auto"/>
        <w:rPr>
          <w:rFonts w:hint="eastAsia" w:ascii="仿宋_GB2312" w:hAnsi="仿宋_GB2312" w:eastAsia="仿宋_GB2312" w:cs="仿宋_GB2312"/>
          <w:b w:val="0"/>
          <w:bCs w:val="0"/>
          <w:color w:val="FF0000"/>
          <w:kern w:val="44"/>
          <w:sz w:val="18"/>
          <w:szCs w:val="18"/>
          <w:lang w:val="en-US" w:eastAsia="zh-CN" w:bidi="ar-SA"/>
        </w:rPr>
      </w:pPr>
      <w:r>
        <w:rPr>
          <w:rFonts w:hint="eastAsia" w:ascii="仿宋_GB2312" w:hAnsi="仿宋_GB2312" w:eastAsia="仿宋_GB2312" w:cs="仿宋_GB2312"/>
          <w:sz w:val="32"/>
          <w:szCs w:val="32"/>
        </w:rPr>
        <w:t>增值税小规模纳税人</w:t>
      </w:r>
      <w:r>
        <w:rPr>
          <w:rFonts w:hint="eastAsia" w:ascii="仿宋_GB2312" w:hAnsi="仿宋_GB2312" w:eastAsia="仿宋_GB2312" w:cs="仿宋_GB2312"/>
          <w:sz w:val="32"/>
          <w:szCs w:val="32"/>
          <w:lang w:eastAsia="zh-CN"/>
        </w:rPr>
        <w:t>、小型微利企业、个体工商户</w:t>
      </w:r>
    </w:p>
    <w:p>
      <w:pPr>
        <w:keepNext w:val="0"/>
        <w:keepLines w:val="0"/>
        <w:pageBreakBefore w:val="0"/>
        <w:widowControl w:val="0"/>
        <w:kinsoku/>
        <w:wordWrap/>
        <w:overflowPunct/>
        <w:topLinePunct w:val="0"/>
        <w:autoSpaceDE/>
        <w:autoSpaceDN/>
        <w:bidi w:val="0"/>
        <w:adjustRightInd/>
        <w:snapToGrid/>
        <w:spacing w:before="260" w:after="260" w:line="416" w:lineRule="auto"/>
        <w:jc w:val="both"/>
        <w:textAlignment w:val="auto"/>
        <w:outlineLvl w:val="3"/>
        <w:rPr>
          <w:rFonts w:hint="eastAsia" w:ascii="Calibri" w:hAnsi="Calibri" w:eastAsia="宋体" w:cs="Times New Roman"/>
          <w:b/>
          <w:kern w:val="2"/>
          <w:sz w:val="18"/>
          <w:szCs w:val="18"/>
          <w:lang w:val="en-US" w:eastAsia="zh-CN" w:bidi="ar-SA"/>
        </w:rPr>
      </w:pPr>
      <w:r>
        <w:rPr>
          <w:rFonts w:hint="eastAsia" w:ascii="Calibri" w:hAnsi="Calibri" w:eastAsia="宋体" w:cs="Times New Roman"/>
          <w:b/>
          <w:kern w:val="2"/>
          <w:sz w:val="32"/>
          <w:szCs w:val="32"/>
          <w:lang w:val="en-US" w:eastAsia="zh-CN" w:bidi="ar-SA"/>
        </w:rPr>
        <w:t>【优惠内容】</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2022年1月1日至2024年12月31日，对全省增值税小规模纳税人、小型微利企业和个体工商户实行减征50%</w:t>
      </w:r>
      <w:r>
        <w:rPr>
          <w:rFonts w:hint="eastAsia" w:ascii="Times New Roman" w:hAnsi="Times New Roman" w:eastAsia="仿宋_GB2312" w:cs="Times New Roman"/>
          <w:sz w:val="32"/>
          <w:szCs w:val="32"/>
        </w:rPr>
        <w:t>资源税、城市维护建设税、房产税、城镇土地使用税、印花税（不含证券交易印花税）、耕地占用税和教育费附加、地方教育附加</w:t>
      </w:r>
      <w:r>
        <w:rPr>
          <w:rFonts w:hint="default" w:ascii="Times New Roman" w:hAnsi="Times New Roman" w:eastAsia="仿宋_GB2312" w:cs="Times New Roman"/>
          <w:sz w:val="32"/>
          <w:szCs w:val="32"/>
        </w:rPr>
        <w:t>政策。</w:t>
      </w:r>
    </w:p>
    <w:p>
      <w:pPr>
        <w:keepNext w:val="0"/>
        <w:keepLines w:val="0"/>
        <w:pageBreakBefore w:val="0"/>
        <w:widowControl w:val="0"/>
        <w:kinsoku/>
        <w:wordWrap/>
        <w:overflowPunct/>
        <w:topLinePunct w:val="0"/>
        <w:autoSpaceDE/>
        <w:autoSpaceDN/>
        <w:bidi w:val="0"/>
        <w:adjustRightInd/>
        <w:snapToGrid/>
        <w:spacing w:before="260" w:after="260" w:line="416" w:lineRule="auto"/>
        <w:jc w:val="both"/>
        <w:textAlignment w:val="auto"/>
        <w:outlineLvl w:val="3"/>
        <w:rPr>
          <w:rFonts w:hint="eastAsia" w:ascii="Calibri" w:hAnsi="Calibri" w:eastAsia="宋体" w:cs="Times New Roman"/>
          <w:b/>
          <w:kern w:val="2"/>
          <w:sz w:val="18"/>
          <w:szCs w:val="18"/>
          <w:lang w:val="en-US" w:eastAsia="zh-CN" w:bidi="ar-SA"/>
        </w:rPr>
      </w:pPr>
      <w:r>
        <w:rPr>
          <w:rFonts w:hint="eastAsia" w:ascii="Calibri" w:hAnsi="Calibri" w:eastAsia="宋体" w:cs="Times New Roman"/>
          <w:b/>
          <w:kern w:val="2"/>
          <w:sz w:val="32"/>
          <w:szCs w:val="32"/>
          <w:lang w:val="en-US" w:eastAsia="zh-CN" w:bidi="ar-SA"/>
        </w:rPr>
        <w:t>【</w:t>
      </w:r>
      <w:r>
        <w:rPr>
          <w:rFonts w:hint="eastAsia" w:ascii="Calibri" w:hAnsi="Calibri" w:eastAsia="宋体" w:cs="Times New Roman"/>
          <w:b/>
          <w:kern w:val="2"/>
          <w:sz w:val="32"/>
          <w:szCs w:val="32"/>
          <w:lang w:val="en-US" w:eastAsia="zh-Hans" w:bidi="ar-SA"/>
        </w:rPr>
        <w:t>享受条件</w:t>
      </w:r>
      <w:r>
        <w:rPr>
          <w:rFonts w:hint="eastAsia" w:ascii="Calibri" w:hAnsi="Calibri" w:eastAsia="宋体" w:cs="Times New Roman"/>
          <w:b/>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before="260" w:after="260" w:line="416"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符合条件的</w:t>
      </w:r>
      <w:r>
        <w:rPr>
          <w:rFonts w:hint="eastAsia" w:ascii="仿宋_GB2312" w:hAnsi="仿宋_GB2312" w:eastAsia="仿宋_GB2312" w:cs="仿宋_GB2312"/>
          <w:sz w:val="32"/>
          <w:szCs w:val="32"/>
        </w:rPr>
        <w:t>增值税小规模纳税人</w:t>
      </w:r>
      <w:r>
        <w:rPr>
          <w:rFonts w:hint="eastAsia" w:ascii="仿宋_GB2312" w:hAnsi="仿宋_GB2312" w:eastAsia="仿宋_GB2312" w:cs="仿宋_GB2312"/>
          <w:sz w:val="32"/>
          <w:szCs w:val="32"/>
          <w:lang w:eastAsia="zh-CN"/>
        </w:rPr>
        <w:t>、小型微利企业、个体工商户。其中小型微利企业，是指从事国家非限制和禁止行业，且同时符合年度应纳税所得额不超过300万元、从业人数不超过300人、资产总额不超过5000万元等三个条件的企业。</w:t>
      </w:r>
    </w:p>
    <w:p>
      <w:pPr>
        <w:keepNext w:val="0"/>
        <w:keepLines w:val="0"/>
        <w:pageBreakBefore w:val="0"/>
        <w:widowControl w:val="0"/>
        <w:kinsoku/>
        <w:wordWrap/>
        <w:overflowPunct/>
        <w:topLinePunct w:val="0"/>
        <w:autoSpaceDE/>
        <w:autoSpaceDN/>
        <w:bidi w:val="0"/>
        <w:adjustRightInd/>
        <w:snapToGrid/>
        <w:spacing w:before="260" w:after="260" w:line="416"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从业人数，包括与企业建立劳动关系的职工人数和企业接受的劳务派遣用工人数。所称从业人数和资产总额指标，应按企业全年的季度平均值确定。具体计算公式如下：</w:t>
      </w:r>
    </w:p>
    <w:p>
      <w:pPr>
        <w:keepNext w:val="0"/>
        <w:keepLines w:val="0"/>
        <w:pageBreakBefore w:val="0"/>
        <w:widowControl w:val="0"/>
        <w:kinsoku/>
        <w:wordWrap/>
        <w:overflowPunct/>
        <w:topLinePunct w:val="0"/>
        <w:autoSpaceDE/>
        <w:autoSpaceDN/>
        <w:bidi w:val="0"/>
        <w:adjustRightInd/>
        <w:snapToGrid/>
        <w:spacing w:before="260" w:after="260" w:line="416"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季度平均值＝（季初值＋季末值）÷2</w:t>
      </w:r>
    </w:p>
    <w:p>
      <w:pPr>
        <w:keepNext w:val="0"/>
        <w:keepLines w:val="0"/>
        <w:pageBreakBefore w:val="0"/>
        <w:widowControl w:val="0"/>
        <w:kinsoku/>
        <w:wordWrap/>
        <w:overflowPunct/>
        <w:topLinePunct w:val="0"/>
        <w:autoSpaceDE/>
        <w:autoSpaceDN/>
        <w:bidi w:val="0"/>
        <w:adjustRightInd/>
        <w:snapToGrid/>
        <w:spacing w:before="260" w:after="260" w:line="416"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全年季度平均值＝全年各季度平均值之和÷4</w:t>
      </w:r>
    </w:p>
    <w:p>
      <w:pPr>
        <w:keepNext w:val="0"/>
        <w:keepLines w:val="0"/>
        <w:pageBreakBefore w:val="0"/>
        <w:widowControl w:val="0"/>
        <w:kinsoku/>
        <w:wordWrap/>
        <w:overflowPunct/>
        <w:topLinePunct w:val="0"/>
        <w:autoSpaceDE/>
        <w:autoSpaceDN/>
        <w:bidi w:val="0"/>
        <w:adjustRightInd/>
        <w:snapToGrid/>
        <w:spacing w:before="260" w:after="260" w:line="416"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年度中间开业或者终止经营活动的，以其实际经营期作为一个纳税年度确定上述相关指标。</w:t>
      </w:r>
    </w:p>
    <w:p>
      <w:pPr>
        <w:keepNext w:val="0"/>
        <w:keepLines w:val="0"/>
        <w:pageBreakBefore w:val="0"/>
        <w:widowControl w:val="0"/>
        <w:kinsoku/>
        <w:wordWrap/>
        <w:overflowPunct/>
        <w:topLinePunct w:val="0"/>
        <w:autoSpaceDE/>
        <w:autoSpaceDN/>
        <w:bidi w:val="0"/>
        <w:adjustRightInd/>
        <w:snapToGrid/>
        <w:spacing w:before="260" w:after="260" w:line="416" w:lineRule="auto"/>
        <w:ind w:firstLine="640" w:firstLineChars="200"/>
        <w:textAlignment w:val="auto"/>
        <w:rPr>
          <w:rFonts w:hint="eastAsia" w:ascii="宋体" w:hAnsi="宋体" w:eastAsia="宋体" w:cs="宋体"/>
          <w:b w:val="0"/>
          <w:bCs w:val="0"/>
          <w:color w:val="FF0000"/>
          <w:kern w:val="44"/>
          <w:sz w:val="18"/>
          <w:szCs w:val="18"/>
          <w:lang w:val="en-US" w:eastAsia="zh-CN" w:bidi="ar-SA"/>
        </w:rPr>
      </w:pPr>
      <w:r>
        <w:rPr>
          <w:rFonts w:hint="eastAsia" w:ascii="仿宋_GB2312" w:hAnsi="仿宋_GB2312" w:eastAsia="仿宋_GB2312" w:cs="仿宋_GB2312"/>
          <w:sz w:val="32"/>
          <w:szCs w:val="32"/>
          <w:lang w:eastAsia="zh-CN"/>
        </w:rPr>
        <w:t>小型微利企业的判定以企业所得税年度汇算清缴结果为准。登记为增值税一般纳税人的新设立的企业，从事国家非限制和禁止行业，且同时符合申报期上月末从业人数不超过300人、资产总额不超过5000万元等两个条件的，可在首次办理汇算清缴前按照小型微利企业申报享受第一条规定的优惠政策。</w:t>
      </w:r>
    </w:p>
    <w:p>
      <w:pPr>
        <w:keepNext w:val="0"/>
        <w:keepLines w:val="0"/>
        <w:pageBreakBefore w:val="0"/>
        <w:widowControl w:val="0"/>
        <w:kinsoku/>
        <w:wordWrap/>
        <w:overflowPunct/>
        <w:topLinePunct w:val="0"/>
        <w:autoSpaceDE/>
        <w:autoSpaceDN/>
        <w:bidi w:val="0"/>
        <w:adjustRightInd/>
        <w:snapToGrid/>
        <w:spacing w:before="260" w:after="260" w:line="416" w:lineRule="auto"/>
        <w:jc w:val="both"/>
        <w:textAlignment w:val="auto"/>
        <w:outlineLvl w:val="3"/>
        <w:rPr>
          <w:rFonts w:hint="eastAsia" w:ascii="Calibri" w:hAnsi="Calibri" w:eastAsia="宋体" w:cs="Times New Roman"/>
          <w:b/>
          <w:kern w:val="2"/>
          <w:sz w:val="18"/>
          <w:szCs w:val="18"/>
          <w:lang w:val="en-US" w:eastAsia="zh-CN" w:bidi="ar-SA"/>
        </w:rPr>
      </w:pPr>
      <w:r>
        <w:rPr>
          <w:rFonts w:hint="eastAsia" w:ascii="Calibri" w:hAnsi="Calibri" w:eastAsia="宋体" w:cs="Times New Roman"/>
          <w:b/>
          <w:kern w:val="2"/>
          <w:sz w:val="32"/>
          <w:szCs w:val="32"/>
          <w:lang w:val="en-US" w:eastAsia="zh-CN" w:bidi="ar-SA"/>
        </w:rPr>
        <w:t>【办理流程】</w:t>
      </w:r>
    </w:p>
    <w:p>
      <w:pPr>
        <w:keepNext w:val="0"/>
        <w:keepLines w:val="0"/>
        <w:pageBreakBefore w:val="0"/>
        <w:widowControl w:val="0"/>
        <w:kinsoku/>
        <w:wordWrap/>
        <w:overflowPunct/>
        <w:topLinePunct w:val="0"/>
        <w:autoSpaceDE/>
        <w:autoSpaceDN/>
        <w:bidi w:val="0"/>
        <w:adjustRightInd/>
        <w:snapToGrid/>
        <w:spacing w:before="260" w:after="260" w:line="416" w:lineRule="auto"/>
        <w:ind w:firstLine="640" w:firstLineChars="200"/>
        <w:textAlignment w:val="auto"/>
        <w:rPr>
          <w:rFonts w:hint="eastAsia" w:ascii="仿宋_GB2312" w:hAnsi="Times New Roman" w:eastAsia="仿宋_GB2312" w:cs="Times New Roman"/>
          <w:sz w:val="18"/>
          <w:szCs w:val="18"/>
          <w:lang w:val="en-US" w:eastAsia="zh-CN"/>
        </w:rPr>
      </w:pPr>
      <w:r>
        <w:rPr>
          <w:rFonts w:hint="eastAsia" w:ascii="仿宋_GB2312" w:hAnsi="Times New Roman" w:eastAsia="仿宋_GB2312" w:cs="Times New Roman"/>
          <w:sz w:val="32"/>
          <w:szCs w:val="32"/>
          <w:lang w:val="en-US" w:eastAsia="zh-CN"/>
        </w:rPr>
        <w:t>申报即享受</w:t>
      </w:r>
    </w:p>
    <w:p>
      <w:pPr>
        <w:keepNext w:val="0"/>
        <w:keepLines w:val="0"/>
        <w:pageBreakBefore w:val="0"/>
        <w:widowControl w:val="0"/>
        <w:kinsoku/>
        <w:wordWrap/>
        <w:overflowPunct/>
        <w:topLinePunct w:val="0"/>
        <w:autoSpaceDE/>
        <w:autoSpaceDN/>
        <w:bidi w:val="0"/>
        <w:adjustRightInd/>
        <w:snapToGrid/>
        <w:spacing w:before="260" w:after="260" w:line="416" w:lineRule="auto"/>
        <w:jc w:val="both"/>
        <w:textAlignment w:val="auto"/>
        <w:outlineLvl w:val="3"/>
        <w:rPr>
          <w:rFonts w:hint="eastAsia" w:ascii="Calibri" w:hAnsi="Calibri" w:eastAsia="宋体" w:cs="Times New Roman"/>
          <w:b/>
          <w:kern w:val="2"/>
          <w:sz w:val="18"/>
          <w:szCs w:val="18"/>
          <w:lang w:val="en-US" w:eastAsia="zh-CN" w:bidi="ar-SA"/>
        </w:rPr>
      </w:pPr>
      <w:r>
        <w:rPr>
          <w:rFonts w:hint="eastAsia" w:ascii="Calibri" w:hAnsi="Calibri" w:eastAsia="宋体" w:cs="Times New Roman"/>
          <w:b/>
          <w:kern w:val="2"/>
          <w:sz w:val="32"/>
          <w:szCs w:val="32"/>
          <w:lang w:val="en-US" w:eastAsia="zh-CN" w:bidi="ar-SA"/>
        </w:rPr>
        <w:t>【政策依据】</w:t>
      </w:r>
    </w:p>
    <w:p>
      <w:pPr>
        <w:keepNext w:val="0"/>
        <w:keepLines w:val="0"/>
        <w:pageBreakBefore w:val="0"/>
        <w:widowControl w:val="0"/>
        <w:kinsoku/>
        <w:wordWrap/>
        <w:overflowPunct/>
        <w:topLinePunct w:val="0"/>
        <w:autoSpaceDE/>
        <w:autoSpaceDN/>
        <w:bidi w:val="0"/>
        <w:adjustRightInd/>
        <w:snapToGrid/>
        <w:spacing w:before="260" w:after="260" w:line="416" w:lineRule="auto"/>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1.</w:t>
      </w:r>
      <w:r>
        <w:rPr>
          <w:rFonts w:hint="eastAsia" w:ascii="黑体" w:hAnsi="黑体" w:eastAsia="黑体" w:cs="黑体"/>
          <w:sz w:val="32"/>
          <w:szCs w:val="32"/>
        </w:rPr>
        <w:t>《财政部 税务总局关于进一步实施小微企业“六税两费”减免政策的公告》（</w:t>
      </w:r>
      <w:r>
        <w:rPr>
          <w:rFonts w:hint="eastAsia" w:ascii="黑体" w:hAnsi="黑体" w:eastAsia="黑体" w:cs="黑体"/>
          <w:sz w:val="32"/>
          <w:szCs w:val="32"/>
          <w:lang w:eastAsia="zh-CN"/>
        </w:rPr>
        <w:t>公告</w:t>
      </w:r>
      <w:r>
        <w:rPr>
          <w:rFonts w:hint="eastAsia" w:ascii="黑体" w:hAnsi="黑体" w:eastAsia="黑体" w:cs="黑体"/>
          <w:sz w:val="32"/>
          <w:szCs w:val="32"/>
        </w:rPr>
        <w:t>〔20</w:t>
      </w:r>
      <w:r>
        <w:rPr>
          <w:rFonts w:hint="eastAsia" w:ascii="黑体" w:hAnsi="黑体" w:eastAsia="黑体" w:cs="黑体"/>
          <w:sz w:val="32"/>
          <w:szCs w:val="32"/>
          <w:lang w:val="en-US" w:eastAsia="zh-CN"/>
        </w:rPr>
        <w:t>22</w:t>
      </w:r>
      <w:r>
        <w:rPr>
          <w:rFonts w:hint="eastAsia" w:ascii="黑体" w:hAnsi="黑体" w:eastAsia="黑体" w:cs="黑体"/>
          <w:sz w:val="32"/>
          <w:szCs w:val="32"/>
        </w:rPr>
        <w:t>〕1</w:t>
      </w:r>
      <w:r>
        <w:rPr>
          <w:rFonts w:hint="eastAsia" w:ascii="黑体" w:hAnsi="黑体" w:eastAsia="黑体" w:cs="黑体"/>
          <w:sz w:val="32"/>
          <w:szCs w:val="32"/>
          <w:lang w:val="en-US" w:eastAsia="zh-CN"/>
        </w:rPr>
        <w:t>0</w:t>
      </w:r>
      <w:r>
        <w:rPr>
          <w:rFonts w:hint="eastAsia" w:ascii="黑体" w:hAnsi="黑体" w:eastAsia="黑体" w:cs="黑体"/>
          <w:sz w:val="32"/>
          <w:szCs w:val="32"/>
        </w:rPr>
        <w:t>号）</w:t>
      </w:r>
    </w:p>
    <w:p>
      <w:pPr>
        <w:keepNext w:val="0"/>
        <w:keepLines w:val="0"/>
        <w:pageBreakBefore w:val="0"/>
        <w:widowControl w:val="0"/>
        <w:kinsoku/>
        <w:wordWrap/>
        <w:overflowPunct/>
        <w:topLinePunct w:val="0"/>
        <w:autoSpaceDE/>
        <w:autoSpaceDN/>
        <w:bidi w:val="0"/>
        <w:adjustRightInd/>
        <w:snapToGrid/>
        <w:spacing w:before="260" w:after="260" w:line="416" w:lineRule="auto"/>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2.《黑龙江省财政厅 国家税务总局黑龙江省税务局关于实施小微企业“六税两费”减免政策的公告》（公告〔2022〕第2号）</w:t>
      </w:r>
    </w:p>
    <w:p>
      <w:pPr>
        <w:keepNext w:val="0"/>
        <w:keepLines w:val="0"/>
        <w:pageBreakBefore w:val="0"/>
        <w:widowControl w:val="0"/>
        <w:kinsoku/>
        <w:wordWrap/>
        <w:overflowPunct/>
        <w:topLinePunct w:val="0"/>
        <w:autoSpaceDE/>
        <w:autoSpaceDN/>
        <w:bidi w:val="0"/>
        <w:adjustRightInd/>
        <w:snapToGrid/>
        <w:spacing w:before="260" w:after="260" w:line="416" w:lineRule="auto"/>
        <w:ind w:firstLine="272" w:firstLineChars="85"/>
        <w:textAlignment w:val="auto"/>
        <w:rPr>
          <w:rFonts w:hint="default" w:ascii="黑体" w:hAnsi="黑体" w:eastAsia="黑体" w:cs="黑体"/>
          <w:sz w:val="32"/>
          <w:szCs w:val="32"/>
          <w:lang w:val="en-US" w:eastAsia="zh-CN"/>
        </w:rPr>
      </w:pPr>
    </w:p>
    <w:p>
      <w:pPr>
        <w:pStyle w:val="3"/>
        <w:keepNext w:val="0"/>
        <w:keepLines w:val="0"/>
        <w:pageBreakBefore w:val="0"/>
        <w:widowControl w:val="0"/>
        <w:kinsoku/>
        <w:wordWrap/>
        <w:overflowPunct/>
        <w:topLinePunct w:val="0"/>
        <w:autoSpaceDE/>
        <w:autoSpaceDN/>
        <w:bidi w:val="0"/>
        <w:snapToGrid/>
        <w:textAlignment w:val="auto"/>
        <w:rPr>
          <w:rFonts w:hint="eastAsia" w:ascii="黑体" w:hAnsi="黑体" w:eastAsia="黑体" w:cs="黑体"/>
          <w:lang w:val="en-US" w:eastAsia="zh-CN"/>
        </w:rPr>
      </w:pPr>
    </w:p>
    <w:p>
      <w:pPr>
        <w:pStyle w:val="3"/>
        <w:bidi w:val="0"/>
        <w:rPr>
          <w:rFonts w:hint="eastAsia"/>
          <w:lang w:val="en-US" w:eastAsia="zh-CN"/>
        </w:rPr>
      </w:pPr>
      <w:bookmarkStart w:id="49" w:name="_Toc1418"/>
      <w:r>
        <w:rPr>
          <w:rFonts w:hint="eastAsia" w:ascii="黑体" w:hAnsi="黑体" w:eastAsia="黑体" w:cs="黑体"/>
          <w:lang w:val="en-US" w:eastAsia="zh-CN"/>
        </w:rPr>
        <w:t>四、2022年第四批组合式税费支持政策</w:t>
      </w:r>
      <w:bookmarkEnd w:id="49"/>
      <w:bookmarkStart w:id="50" w:name="_Toc29697"/>
      <w:bookmarkStart w:id="51" w:name="_Toc22603"/>
      <w:bookmarkStart w:id="52" w:name="_Toc9426"/>
      <w:bookmarkStart w:id="53" w:name="_Toc12913"/>
      <w:bookmarkStart w:id="54" w:name="_Toc8135"/>
    </w:p>
    <w:p>
      <w:pPr>
        <w:pStyle w:val="4"/>
        <w:bidi w:val="0"/>
        <w:rPr>
          <w:rFonts w:hint="eastAsia" w:asciiTheme="minorEastAsia" w:hAnsiTheme="minorEastAsia" w:eastAsiaTheme="minorEastAsia" w:cstheme="minorEastAsia"/>
          <w:szCs w:val="32"/>
          <w:lang w:eastAsia="zh-CN"/>
        </w:rPr>
      </w:pPr>
      <w:bookmarkStart w:id="55" w:name="_Toc3446"/>
      <w:r>
        <w:rPr>
          <w:rFonts w:hint="eastAsia" w:asciiTheme="minorEastAsia" w:hAnsiTheme="minorEastAsia" w:eastAsiaTheme="minorEastAsia" w:cstheme="minorEastAsia"/>
        </w:rPr>
        <w:t>1.</w:t>
      </w:r>
      <w:r>
        <w:rPr>
          <w:rFonts w:hint="eastAsia" w:asciiTheme="minorEastAsia" w:hAnsiTheme="minorEastAsia" w:eastAsiaTheme="minorEastAsia" w:cstheme="minorEastAsia"/>
          <w:lang w:eastAsia="zh-CN"/>
        </w:rPr>
        <w:t>小型微利企业减免企业所得税</w:t>
      </w:r>
      <w:bookmarkEnd w:id="55"/>
    </w:p>
    <w:p>
      <w:pPr>
        <w:pStyle w:val="6"/>
        <w:keepNext/>
        <w:keepLines/>
        <w:pageBreakBefore w:val="0"/>
        <w:widowControl w:val="0"/>
        <w:kinsoku/>
        <w:wordWrap/>
        <w:overflowPunct/>
        <w:topLinePunct w:val="0"/>
        <w:autoSpaceDE/>
        <w:autoSpaceDN/>
        <w:bidi w:val="0"/>
        <w:adjustRightInd/>
        <w:snapToGrid/>
        <w:spacing w:before="0" w:after="0" w:line="416" w:lineRule="auto"/>
        <w:textAlignment w:val="auto"/>
        <w:rPr>
          <w:rFonts w:hint="eastAsia" w:ascii="宋体" w:hAnsi="宋体" w:eastAsia="宋体" w:cs="宋体"/>
          <w:b w:val="0"/>
          <w:bCs w:val="0"/>
          <w:color w:val="FF0000"/>
          <w:kern w:val="44"/>
          <w:sz w:val="18"/>
          <w:szCs w:val="18"/>
          <w:lang w:val="en-US" w:eastAsia="zh-CN" w:bidi="ar-SA"/>
        </w:rPr>
      </w:pPr>
      <w:r>
        <w:rPr>
          <w:rFonts w:hint="eastAsia" w:ascii="Calibri" w:hAnsi="Calibri" w:eastAsia="宋体"/>
          <w:sz w:val="32"/>
          <w:szCs w:val="32"/>
        </w:rPr>
        <w:t>【享受主体】</w:t>
      </w:r>
      <w:bookmarkEnd w:id="50"/>
      <w:bookmarkEnd w:id="51"/>
      <w:bookmarkEnd w:id="52"/>
      <w:bookmarkEnd w:id="53"/>
      <w:bookmarkEnd w:id="54"/>
    </w:p>
    <w:p>
      <w:pPr>
        <w:ind w:firstLine="640" w:firstLineChars="200"/>
        <w:rPr>
          <w:rFonts w:hint="default" w:ascii="宋体" w:hAnsi="宋体" w:eastAsia="宋体" w:cs="宋体"/>
          <w:b w:val="0"/>
          <w:bCs w:val="0"/>
          <w:color w:val="FF0000"/>
          <w:kern w:val="44"/>
          <w:sz w:val="18"/>
          <w:szCs w:val="18"/>
          <w:lang w:val="en-US" w:eastAsia="zh-CN" w:bidi="ar-SA"/>
        </w:rPr>
      </w:pPr>
      <w:r>
        <w:rPr>
          <w:rFonts w:hint="eastAsia" w:ascii="仿宋_GB2312" w:eastAsia="仿宋_GB2312"/>
          <w:sz w:val="32"/>
          <w:szCs w:val="32"/>
          <w:lang w:val="en-US" w:eastAsia="zh-CN"/>
        </w:rPr>
        <w:t>小型微利企业</w:t>
      </w:r>
    </w:p>
    <w:p>
      <w:pPr>
        <w:pStyle w:val="6"/>
        <w:keepNext/>
        <w:keepLines/>
        <w:pageBreakBefore w:val="0"/>
        <w:widowControl w:val="0"/>
        <w:kinsoku/>
        <w:wordWrap/>
        <w:overflowPunct/>
        <w:topLinePunct w:val="0"/>
        <w:autoSpaceDE/>
        <w:autoSpaceDN/>
        <w:bidi w:val="0"/>
        <w:adjustRightInd/>
        <w:snapToGrid/>
        <w:spacing w:before="0" w:after="0" w:line="416" w:lineRule="auto"/>
        <w:textAlignment w:val="auto"/>
        <w:rPr>
          <w:rFonts w:hint="eastAsia" w:ascii="Calibri" w:hAnsi="Calibri" w:eastAsia="宋体"/>
          <w:sz w:val="18"/>
          <w:szCs w:val="18"/>
        </w:rPr>
      </w:pPr>
      <w:r>
        <w:rPr>
          <w:rFonts w:hint="eastAsia" w:ascii="Calibri" w:hAnsi="Calibri" w:eastAsia="宋体"/>
          <w:sz w:val="32"/>
          <w:szCs w:val="32"/>
        </w:rPr>
        <w:t>【优惠内容】</w:t>
      </w:r>
    </w:p>
    <w:p>
      <w:pPr>
        <w:ind w:firstLine="640" w:firstLineChars="200"/>
        <w:rPr>
          <w:rFonts w:hint="eastAsia" w:ascii="仿宋_GB2312" w:eastAsia="仿宋_GB2312"/>
          <w:sz w:val="18"/>
          <w:szCs w:val="18"/>
          <w:lang w:val="en-US" w:eastAsia="zh-CN"/>
        </w:rPr>
      </w:pPr>
      <w:r>
        <w:rPr>
          <w:rFonts w:hint="eastAsia" w:ascii="仿宋_GB2312" w:eastAsia="仿宋_GB2312"/>
          <w:sz w:val="32"/>
          <w:szCs w:val="32"/>
          <w:lang w:val="en-US" w:eastAsia="zh-CN"/>
        </w:rPr>
        <w:t>2022年1月1日至2024年12月31日，对小型微利企业年应纳税所得额超过100万元但不超过300万元的部分，减按25%计入应纳税所得额，按20%的税率缴纳企业所得税。</w:t>
      </w:r>
    </w:p>
    <w:p>
      <w:pPr>
        <w:pStyle w:val="6"/>
        <w:keepNext/>
        <w:keepLines/>
        <w:pageBreakBefore w:val="0"/>
        <w:widowControl w:val="0"/>
        <w:kinsoku/>
        <w:wordWrap/>
        <w:overflowPunct/>
        <w:topLinePunct w:val="0"/>
        <w:autoSpaceDE/>
        <w:autoSpaceDN/>
        <w:bidi w:val="0"/>
        <w:adjustRightInd/>
        <w:snapToGrid/>
        <w:spacing w:before="0" w:after="0" w:line="416" w:lineRule="auto"/>
        <w:textAlignment w:val="auto"/>
        <w:rPr>
          <w:rFonts w:hint="eastAsia" w:ascii="Calibri" w:hAnsi="Calibri" w:eastAsia="宋体"/>
          <w:sz w:val="18"/>
          <w:szCs w:val="18"/>
        </w:rPr>
      </w:pPr>
      <w:r>
        <w:rPr>
          <w:rFonts w:hint="eastAsia" w:ascii="Calibri" w:hAnsi="Calibri" w:eastAsia="宋体"/>
          <w:sz w:val="32"/>
          <w:szCs w:val="32"/>
        </w:rPr>
        <w:t>【</w:t>
      </w:r>
      <w:r>
        <w:rPr>
          <w:rFonts w:hint="eastAsia" w:ascii="Calibri" w:hAnsi="Calibri" w:eastAsia="宋体"/>
          <w:sz w:val="32"/>
          <w:szCs w:val="32"/>
          <w:lang w:val="en-US" w:eastAsia="zh-Hans"/>
        </w:rPr>
        <w:t>享受条件</w:t>
      </w:r>
      <w:r>
        <w:rPr>
          <w:rFonts w:hint="eastAsia" w:ascii="Calibri" w:hAnsi="Calibri" w:eastAsia="宋体"/>
          <w:sz w:val="32"/>
          <w:szCs w:val="32"/>
        </w:rPr>
        <w:t>】</w:t>
      </w:r>
    </w:p>
    <w:p>
      <w:pPr>
        <w:ind w:firstLine="640" w:firstLineChars="200"/>
        <w:rPr>
          <w:rFonts w:hint="default" w:ascii="仿宋_GB2312" w:eastAsia="仿宋_GB2312"/>
          <w:sz w:val="32"/>
          <w:szCs w:val="32"/>
          <w:lang w:val="en-US" w:eastAsia="zh-CN"/>
        </w:rPr>
      </w:pPr>
      <w:r>
        <w:rPr>
          <w:rFonts w:hint="default" w:ascii="仿宋_GB2312" w:eastAsia="仿宋_GB2312"/>
          <w:sz w:val="32"/>
          <w:szCs w:val="32"/>
          <w:lang w:val="en-US" w:eastAsia="zh-CN"/>
        </w:rPr>
        <w:t>小型微利企业是指从事国家非限制和禁止行业，且同时符合年度应纳税所得额不超过 300 万元、从业人数不超过 300人、资产总额不超过 5000 万元等三个条件的企业。</w:t>
      </w:r>
    </w:p>
    <w:p>
      <w:pPr>
        <w:ind w:firstLine="640" w:firstLineChars="200"/>
        <w:rPr>
          <w:rFonts w:hint="default" w:ascii="仿宋_GB2312" w:eastAsia="仿宋_GB2312"/>
          <w:sz w:val="32"/>
          <w:szCs w:val="32"/>
          <w:lang w:val="en-US" w:eastAsia="zh-CN"/>
        </w:rPr>
      </w:pPr>
      <w:r>
        <w:rPr>
          <w:rFonts w:hint="default" w:ascii="仿宋_GB2312" w:eastAsia="仿宋_GB2312"/>
          <w:sz w:val="32"/>
          <w:szCs w:val="32"/>
          <w:lang w:val="en-US" w:eastAsia="zh-CN"/>
        </w:rPr>
        <w:t>从业人数，包括与企业建立劳动关系的职工人数和企业接受的劳务派遣用工人数。所称从业人数和资产总额指标，应按企业全年的季度平均值确定。具体计算公式如下：</w:t>
      </w:r>
    </w:p>
    <w:p>
      <w:pPr>
        <w:ind w:firstLine="640" w:firstLineChars="200"/>
        <w:rPr>
          <w:rFonts w:hint="default" w:ascii="仿宋_GB2312" w:eastAsia="仿宋_GB2312"/>
          <w:sz w:val="32"/>
          <w:szCs w:val="32"/>
          <w:lang w:val="en-US" w:eastAsia="zh-CN"/>
        </w:rPr>
      </w:pPr>
      <w:r>
        <w:rPr>
          <w:rFonts w:hint="default" w:ascii="仿宋_GB2312" w:eastAsia="仿宋_GB2312"/>
          <w:sz w:val="32"/>
          <w:szCs w:val="32"/>
          <w:lang w:val="en-US" w:eastAsia="zh-CN"/>
        </w:rPr>
        <w:t>季度平均值＝（季初值＋季末值）÷2</w:t>
      </w:r>
    </w:p>
    <w:p>
      <w:pPr>
        <w:ind w:firstLine="640" w:firstLineChars="200"/>
        <w:rPr>
          <w:rFonts w:hint="default" w:ascii="仿宋_GB2312" w:eastAsia="仿宋_GB2312"/>
          <w:sz w:val="32"/>
          <w:szCs w:val="32"/>
          <w:lang w:val="en-US" w:eastAsia="zh-CN"/>
        </w:rPr>
      </w:pPr>
      <w:r>
        <w:rPr>
          <w:rFonts w:hint="default" w:ascii="仿宋_GB2312" w:eastAsia="仿宋_GB2312"/>
          <w:sz w:val="32"/>
          <w:szCs w:val="32"/>
          <w:lang w:val="en-US" w:eastAsia="zh-CN"/>
        </w:rPr>
        <w:t>全年季度平均值＝全年各季度平均值之和÷4</w:t>
      </w:r>
    </w:p>
    <w:p>
      <w:pPr>
        <w:ind w:firstLine="640" w:firstLineChars="200"/>
        <w:rPr>
          <w:rFonts w:hint="eastAsia" w:ascii="宋体" w:hAnsi="宋体" w:eastAsia="宋体" w:cs="宋体"/>
          <w:b w:val="0"/>
          <w:bCs w:val="0"/>
          <w:color w:val="FF0000"/>
          <w:kern w:val="44"/>
          <w:sz w:val="18"/>
          <w:szCs w:val="18"/>
          <w:lang w:val="en-US" w:eastAsia="zh-CN" w:bidi="ar-SA"/>
        </w:rPr>
      </w:pPr>
      <w:r>
        <w:rPr>
          <w:rFonts w:hint="default" w:ascii="仿宋_GB2312" w:eastAsia="仿宋_GB2312"/>
          <w:sz w:val="32"/>
          <w:szCs w:val="32"/>
          <w:lang w:val="en-US" w:eastAsia="zh-CN"/>
        </w:rPr>
        <w:t>年度中间开业或者终止经营活动的，以其实际经营期作为一个纳税年度确定上述相关指标。</w:t>
      </w:r>
    </w:p>
    <w:p>
      <w:pPr>
        <w:pStyle w:val="6"/>
        <w:keepNext/>
        <w:keepLines/>
        <w:pageBreakBefore w:val="0"/>
        <w:widowControl w:val="0"/>
        <w:kinsoku/>
        <w:wordWrap/>
        <w:overflowPunct/>
        <w:topLinePunct w:val="0"/>
        <w:autoSpaceDE/>
        <w:autoSpaceDN/>
        <w:bidi w:val="0"/>
        <w:adjustRightInd/>
        <w:snapToGrid/>
        <w:spacing w:before="0" w:after="0" w:line="416" w:lineRule="auto"/>
        <w:textAlignment w:val="auto"/>
        <w:rPr>
          <w:rFonts w:hint="eastAsia" w:ascii="Calibri" w:hAnsi="Calibri" w:eastAsia="宋体"/>
          <w:sz w:val="18"/>
          <w:szCs w:val="18"/>
        </w:rPr>
      </w:pPr>
      <w:r>
        <w:rPr>
          <w:rFonts w:hint="eastAsia" w:ascii="Calibri" w:hAnsi="Calibri" w:eastAsia="宋体"/>
          <w:sz w:val="32"/>
          <w:szCs w:val="32"/>
        </w:rPr>
        <w:t>【</w:t>
      </w:r>
      <w:r>
        <w:rPr>
          <w:rFonts w:hint="eastAsia" w:ascii="Calibri" w:hAnsi="Calibri" w:eastAsia="宋体"/>
          <w:sz w:val="32"/>
          <w:szCs w:val="32"/>
          <w:lang w:eastAsia="zh-CN"/>
        </w:rPr>
        <w:t>办理流程</w:t>
      </w:r>
      <w:r>
        <w:rPr>
          <w:rFonts w:hint="eastAsia" w:ascii="Calibri" w:hAnsi="Calibri" w:eastAsia="宋体"/>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eastAsia="仿宋_GB2312"/>
          <w:sz w:val="18"/>
          <w:szCs w:val="18"/>
          <w:lang w:val="en-US" w:eastAsia="zh-CN"/>
        </w:rPr>
      </w:pPr>
      <w:r>
        <w:rPr>
          <w:rFonts w:hint="eastAsia" w:ascii="仿宋_GB2312" w:eastAsia="仿宋_GB2312"/>
          <w:sz w:val="32"/>
          <w:szCs w:val="32"/>
          <w:lang w:val="en-US" w:eastAsia="zh-CN"/>
        </w:rPr>
        <w:t>申报即享受。</w:t>
      </w:r>
    </w:p>
    <w:p>
      <w:pPr>
        <w:pStyle w:val="6"/>
        <w:keepNext/>
        <w:keepLines/>
        <w:pageBreakBefore w:val="0"/>
        <w:widowControl w:val="0"/>
        <w:kinsoku/>
        <w:wordWrap/>
        <w:overflowPunct/>
        <w:topLinePunct w:val="0"/>
        <w:autoSpaceDE/>
        <w:autoSpaceDN/>
        <w:bidi w:val="0"/>
        <w:adjustRightInd/>
        <w:snapToGrid/>
        <w:spacing w:before="0" w:after="0" w:line="416" w:lineRule="auto"/>
        <w:textAlignment w:val="auto"/>
        <w:rPr>
          <w:rFonts w:hint="eastAsia" w:ascii="Calibri" w:hAnsi="Calibri" w:eastAsia="宋体"/>
          <w:sz w:val="18"/>
          <w:szCs w:val="18"/>
        </w:rPr>
      </w:pPr>
      <w:r>
        <w:rPr>
          <w:rFonts w:hint="eastAsia" w:ascii="Calibri" w:hAnsi="Calibri" w:eastAsia="宋体"/>
          <w:sz w:val="32"/>
          <w:szCs w:val="32"/>
        </w:rPr>
        <w:t>【政策依据】</w:t>
      </w:r>
    </w:p>
    <w:p>
      <w:pPr>
        <w:keepNext w:val="0"/>
        <w:keepLines w:val="0"/>
        <w:pageBreakBefore w:val="0"/>
        <w:widowControl w:val="0"/>
        <w:kinsoku/>
        <w:wordWrap/>
        <w:overflowPunct/>
        <w:topLinePunct w:val="0"/>
        <w:autoSpaceDE/>
        <w:autoSpaceDN/>
        <w:bidi w:val="0"/>
        <w:adjustRightInd/>
        <w:snapToGrid/>
        <w:spacing w:line="360" w:lineRule="atLeas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《财政部</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税务总局关于</w:t>
      </w:r>
      <w:r>
        <w:rPr>
          <w:rFonts w:hint="eastAsia" w:ascii="黑体" w:hAnsi="黑体" w:eastAsia="黑体" w:cs="黑体"/>
          <w:sz w:val="32"/>
          <w:szCs w:val="32"/>
          <w:lang w:eastAsia="zh-CN"/>
        </w:rPr>
        <w:t>进一步实施小微企业所得税优惠政策的公告</w:t>
      </w:r>
      <w:r>
        <w:rPr>
          <w:rFonts w:hint="eastAsia" w:ascii="黑体" w:hAnsi="黑体" w:eastAsia="黑体" w:cs="黑体"/>
          <w:sz w:val="32"/>
          <w:szCs w:val="32"/>
        </w:rPr>
        <w:t>》（财政部</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税务总局</w:t>
      </w:r>
      <w:r>
        <w:rPr>
          <w:rFonts w:hint="eastAsia" w:ascii="黑体" w:hAnsi="黑体" w:eastAsia="黑体" w:cs="黑体"/>
          <w:sz w:val="32"/>
          <w:szCs w:val="32"/>
          <w:lang w:eastAsia="zh-CN"/>
        </w:rPr>
        <w:t>公告</w:t>
      </w:r>
      <w:r>
        <w:rPr>
          <w:rFonts w:hint="eastAsia" w:ascii="黑体" w:hAnsi="黑体" w:eastAsia="黑体" w:cs="黑体"/>
          <w:sz w:val="32"/>
          <w:szCs w:val="32"/>
          <w:lang w:val="en-US" w:eastAsia="zh-CN"/>
        </w:rPr>
        <w:t>2022年第13号</w:t>
      </w:r>
      <w:r>
        <w:rPr>
          <w:rFonts w:hint="eastAsia" w:ascii="黑体" w:hAnsi="黑体" w:eastAsia="黑体" w:cs="黑体"/>
          <w:sz w:val="32"/>
          <w:szCs w:val="32"/>
        </w:rPr>
        <w:t>）</w:t>
      </w:r>
    </w:p>
    <w:p>
      <w:pPr>
        <w:pStyle w:val="7"/>
        <w:rPr>
          <w:rFonts w:hint="eastAsia" w:ascii="黑体" w:hAnsi="黑体" w:eastAsia="黑体" w:cs="黑体"/>
          <w:sz w:val="32"/>
          <w:szCs w:val="32"/>
        </w:rPr>
      </w:pPr>
    </w:p>
    <w:p>
      <w:pPr>
        <w:pStyle w:val="7"/>
        <w:rPr>
          <w:rFonts w:hint="eastAsia" w:ascii="黑体" w:hAnsi="黑体" w:eastAsia="黑体" w:cs="黑体"/>
          <w:sz w:val="32"/>
          <w:szCs w:val="32"/>
        </w:rPr>
      </w:pPr>
    </w:p>
    <w:p>
      <w:pPr>
        <w:pStyle w:val="4"/>
        <w:bidi w:val="0"/>
        <w:rPr>
          <w:rFonts w:hint="eastAsia" w:asciiTheme="minorEastAsia" w:hAnsiTheme="minorEastAsia" w:eastAsiaTheme="minorEastAsia" w:cstheme="minorEastAsia"/>
          <w:lang w:val="en-US" w:eastAsia="zh-CN"/>
        </w:rPr>
      </w:pPr>
      <w:bookmarkStart w:id="56" w:name="_Toc8250"/>
      <w:r>
        <w:rPr>
          <w:rFonts w:hint="eastAsia" w:asciiTheme="minorEastAsia" w:hAnsiTheme="minorEastAsia" w:eastAsiaTheme="minorEastAsia" w:cstheme="minorEastAsia"/>
          <w:lang w:val="en-US" w:eastAsia="zh-CN"/>
        </w:rPr>
        <w:t>2.加大增值税期末留抵退税政策</w:t>
      </w:r>
      <w:bookmarkEnd w:id="56"/>
    </w:p>
    <w:p>
      <w:pPr>
        <w:keepNext/>
        <w:keepLines/>
        <w:pageBreakBefore w:val="0"/>
        <w:widowControl w:val="0"/>
        <w:kinsoku/>
        <w:wordWrap/>
        <w:overflowPunct/>
        <w:topLinePunct w:val="0"/>
        <w:autoSpaceDE/>
        <w:autoSpaceDN/>
        <w:bidi w:val="0"/>
        <w:adjustRightInd/>
        <w:snapToGrid/>
        <w:spacing w:before="0" w:after="0" w:line="416" w:lineRule="auto"/>
        <w:jc w:val="both"/>
        <w:textAlignment w:val="auto"/>
        <w:outlineLvl w:val="3"/>
        <w:rPr>
          <w:rFonts w:hint="eastAsia" w:ascii="Calibri" w:hAnsi="Calibri" w:eastAsia="宋体" w:cs="Times New Roman"/>
          <w:b/>
          <w:kern w:val="2"/>
          <w:sz w:val="32"/>
          <w:szCs w:val="32"/>
          <w:lang w:val="en-US" w:eastAsia="zh-CN" w:bidi="ar-SA"/>
        </w:rPr>
      </w:pPr>
      <w:r>
        <w:rPr>
          <w:rFonts w:hint="eastAsia" w:ascii="Calibri" w:hAnsi="Calibri" w:eastAsia="宋体" w:cs="Times New Roman"/>
          <w:b/>
          <w:kern w:val="2"/>
          <w:sz w:val="32"/>
          <w:szCs w:val="32"/>
          <w:lang w:val="en-US" w:eastAsia="zh-CN" w:bidi="ar-SA"/>
        </w:rPr>
        <w:t>【享受主体】</w:t>
      </w:r>
    </w:p>
    <w:p>
      <w:pPr>
        <w:keepNext/>
        <w:keepLines/>
        <w:pageBreakBefore w:val="0"/>
        <w:widowControl w:val="0"/>
        <w:kinsoku/>
        <w:wordWrap/>
        <w:overflowPunct/>
        <w:topLinePunct w:val="0"/>
        <w:autoSpaceDE/>
        <w:autoSpaceDN/>
        <w:bidi w:val="0"/>
        <w:adjustRightInd/>
        <w:snapToGrid/>
        <w:spacing w:before="0" w:after="0" w:line="416" w:lineRule="auto"/>
        <w:ind w:firstLine="640" w:firstLineChars="200"/>
        <w:jc w:val="both"/>
        <w:textAlignment w:val="auto"/>
        <w:outlineLvl w:val="3"/>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符合条件的小微企业（含个体工商户）、制造业等行业（含个体工商户）</w:t>
      </w:r>
    </w:p>
    <w:p>
      <w:pPr>
        <w:keepNext/>
        <w:keepLines/>
        <w:pageBreakBefore w:val="0"/>
        <w:widowControl w:val="0"/>
        <w:kinsoku/>
        <w:wordWrap/>
        <w:overflowPunct/>
        <w:topLinePunct w:val="0"/>
        <w:autoSpaceDE/>
        <w:autoSpaceDN/>
        <w:bidi w:val="0"/>
        <w:adjustRightInd/>
        <w:snapToGrid/>
        <w:spacing w:before="0" w:after="0" w:line="416" w:lineRule="auto"/>
        <w:jc w:val="both"/>
        <w:textAlignment w:val="auto"/>
        <w:outlineLvl w:val="3"/>
        <w:rPr>
          <w:rFonts w:hint="eastAsia" w:ascii="Calibri" w:hAnsi="Calibri" w:eastAsia="宋体" w:cs="Times New Roman"/>
          <w:b/>
          <w:kern w:val="2"/>
          <w:sz w:val="32"/>
          <w:szCs w:val="32"/>
          <w:lang w:val="en-US" w:eastAsia="zh-CN" w:bidi="ar-SA"/>
        </w:rPr>
      </w:pPr>
      <w:r>
        <w:rPr>
          <w:rFonts w:hint="eastAsia" w:ascii="Calibri" w:hAnsi="Calibri" w:eastAsia="宋体" w:cs="Times New Roman"/>
          <w:b/>
          <w:kern w:val="2"/>
          <w:sz w:val="32"/>
          <w:szCs w:val="32"/>
          <w:lang w:val="en-US" w:eastAsia="zh-CN" w:bidi="ar-SA"/>
        </w:rPr>
        <w:t>【优惠内容】</w:t>
      </w:r>
    </w:p>
    <w:p>
      <w:pPr>
        <w:ind w:firstLine="640" w:firstLineChars="200"/>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一、加大小微企业增值税期末留抵退税政策力度，将先进制造业按月全额退还增值税增量留抵税额政策范围扩大至符合条件的小微企业（含个体工商户，下同），并一次性退还小微企业存量留抵税额。</w:t>
      </w:r>
    </w:p>
    <w:p>
      <w:pPr>
        <w:ind w:firstLine="640" w:firstLineChars="200"/>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（一）符合条件的小微企业，可以自2022年4月纳税申报期起向主管税务机关申请退还增量留抵税额。在2022年12月31日前，退税条件按照本公告第三条规定执行。</w:t>
      </w:r>
    </w:p>
    <w:p>
      <w:pPr>
        <w:ind w:firstLine="640" w:firstLineChars="200"/>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（二）符合条件的微型企业，可以自2022年4月纳税申报期起向主管税务机关申请一次性退还存量留抵税额；符合条件的小型企业，可以自2022年5月纳税申报期起向主管税务机关申请一次性退还存量留抵税额。</w:t>
      </w:r>
    </w:p>
    <w:p>
      <w:pPr>
        <w:ind w:firstLine="640" w:firstLineChars="200"/>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二、加大“制造业”、“科学研究和技术服务业”、“电力、热力、燃气及水生产和供应业”、“软件和信息技术服务业”、“生态保护和环境治理业”和“交通运输、仓储和邮政业”（以下称制造业等行业）增值税期末留抵退税政策力度，将先进制造业按月全额退还增值税增量留抵税额政策范围扩大至符合条件的制造业等行业企业（含个体工商户，下同），并一次性退还制造业等行业企业存量留抵税额。</w:t>
      </w:r>
    </w:p>
    <w:p>
      <w:pPr>
        <w:ind w:firstLine="640" w:firstLineChars="200"/>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（一）符合条件的制造业等行业企业，可以自2022年4月纳税申报期起向主管税务机关申请退还增量留抵税额。</w:t>
      </w:r>
    </w:p>
    <w:p>
      <w:pPr>
        <w:ind w:firstLine="640" w:firstLineChars="200"/>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二）符合条件的制造业等行业中型企业，可以自2022年7月纳税申报期起向主管税务机关申请一次性退还存量留抵税额；符合条件的制造业等行业大型企业，可以自2022年10月纳税申报期起向主管税务机关申请一次性退还存量留抵税额。</w:t>
      </w:r>
    </w:p>
    <w:p>
      <w:pPr>
        <w:keepNext/>
        <w:keepLines/>
        <w:pageBreakBefore w:val="0"/>
        <w:widowControl w:val="0"/>
        <w:kinsoku/>
        <w:wordWrap/>
        <w:overflowPunct/>
        <w:topLinePunct w:val="0"/>
        <w:autoSpaceDE/>
        <w:autoSpaceDN/>
        <w:bidi w:val="0"/>
        <w:adjustRightInd/>
        <w:snapToGrid/>
        <w:spacing w:before="0" w:after="0" w:line="416" w:lineRule="auto"/>
        <w:jc w:val="both"/>
        <w:textAlignment w:val="auto"/>
        <w:outlineLvl w:val="3"/>
        <w:rPr>
          <w:rFonts w:hint="eastAsia" w:ascii="Calibri" w:hAnsi="Calibri" w:eastAsia="宋体" w:cs="Times New Roman"/>
          <w:b/>
          <w:kern w:val="2"/>
          <w:sz w:val="32"/>
          <w:szCs w:val="32"/>
          <w:lang w:val="en-US" w:eastAsia="zh-CN" w:bidi="ar-SA"/>
        </w:rPr>
      </w:pPr>
      <w:r>
        <w:rPr>
          <w:rFonts w:hint="eastAsia" w:ascii="Calibri" w:hAnsi="Calibri" w:eastAsia="宋体" w:cs="Times New Roman"/>
          <w:b/>
          <w:kern w:val="2"/>
          <w:sz w:val="32"/>
          <w:szCs w:val="32"/>
          <w:lang w:val="en-US" w:eastAsia="zh-CN" w:bidi="ar-SA"/>
        </w:rPr>
        <w:t>【享受条件】</w:t>
      </w:r>
    </w:p>
    <w:p>
      <w:pPr>
        <w:ind w:firstLine="640" w:firstLineChars="200"/>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（一）纳税人需同时符合以下条件：</w:t>
      </w:r>
    </w:p>
    <w:p>
      <w:pPr>
        <w:ind w:firstLine="640" w:firstLineChars="200"/>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（1）纳税信用等级为A级或者B级；</w:t>
      </w:r>
    </w:p>
    <w:p>
      <w:pPr>
        <w:ind w:firstLine="640" w:firstLineChars="200"/>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（2）申请退税前36个月未发生骗取留抵退税、骗取出口退税或虚开增值税专用发票情形；</w:t>
      </w:r>
    </w:p>
    <w:p>
      <w:pPr>
        <w:ind w:firstLine="640" w:firstLineChars="200"/>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（3）申请退税前36个月未因偷税被税务机关处罚两次及以上；</w:t>
      </w:r>
    </w:p>
    <w:p>
      <w:pPr>
        <w:ind w:firstLine="640" w:firstLineChars="200"/>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（4）2019年4月1日起未享受即征即退、先征后返（退）政策。</w:t>
      </w:r>
    </w:p>
    <w:p>
      <w:pPr>
        <w:ind w:firstLine="640" w:firstLineChars="200"/>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（二）增量留抵税额，区分以下情形确定：</w:t>
      </w:r>
    </w:p>
    <w:p>
      <w:pPr>
        <w:ind w:firstLine="640" w:firstLineChars="200"/>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（1）纳税人获得一次性存量留抵退税前，增量留抵税额为当期期末留抵税额与2019年3月31日相比新增加的留抵税额。</w:t>
      </w:r>
    </w:p>
    <w:p>
      <w:pPr>
        <w:ind w:firstLine="640" w:firstLineChars="200"/>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（2）纳税人获得一次性存量留抵退税后，增量留抵税额为当期期末留抵税额。</w:t>
      </w:r>
    </w:p>
    <w:p>
      <w:pPr>
        <w:ind w:firstLine="640" w:firstLineChars="200"/>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（三）存量留抵税额，区分以下情形确定：</w:t>
      </w:r>
    </w:p>
    <w:p>
      <w:pPr>
        <w:ind w:firstLine="640" w:firstLineChars="200"/>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1）纳税人获得一次性存量留抵退税前，当期期末留抵税额大于或等于2019年3月31日期末留抵税额的，存量留抵税额为2019年3月31日期末留抵税额；当期期末留抵税额小于2019年3月31日期末留抵税额的，存量留抵税额为当期期末留抵税额。</w:t>
      </w:r>
    </w:p>
    <w:p>
      <w:pPr>
        <w:ind w:firstLine="640" w:firstLineChars="200"/>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（2）纳税人获得一次性存量留抵退税后，存量留抵税额为零。</w:t>
      </w:r>
    </w:p>
    <w:p>
      <w:pPr>
        <w:ind w:firstLine="640" w:firstLineChars="200"/>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四）中型企业、小型企业和微型企业，按照《中小企业划型标准规定》（工信部联企业〔2011〕300号）和《金融业企业划型标准规定》（银发〔2015〕309号）中的营业收入指标、资产总额指标确定。其中，资产总额指标按照纳税人上一会计年度年末值确定。营业收入指标按照纳税人上一会计年度增值税销售额确定；不满一个会计年度的，按照以下公式计算：</w:t>
      </w:r>
    </w:p>
    <w:p>
      <w:pPr>
        <w:ind w:firstLine="640" w:firstLineChars="200"/>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增值税销售额（年）=上一会计年度企业实际存续期间增值税销售额/企业实际存续月数×12</w:t>
      </w:r>
    </w:p>
    <w:p>
      <w:pPr>
        <w:ind w:firstLine="640" w:firstLineChars="200"/>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增值税销售额，包括纳税申报销售额、稽查查补销售额、纳税评估调整销售额。适用增值税差额征税政策的，以差额后的销售额确定。</w:t>
      </w:r>
    </w:p>
    <w:p>
      <w:pPr>
        <w:ind w:firstLine="640" w:firstLineChars="200"/>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对于工信部联企业〔2011〕300号和银发〔2015〕309号文件所列行业以外的纳税人，以及工信部联企业〔2011〕300号文件所列行业但未采用营业收入指标或资产总额指标划型确定的纳税人，微型企业标准为增值税销售额（年）100万元以下（不含100万元）；小型企业标准为增值税销售额（年）2000万元以下（不含2000万元）；中型企业标准为增值税销售额（年）1亿元以下（不含1亿元）。</w:t>
      </w:r>
    </w:p>
    <w:p>
      <w:pPr>
        <w:ind w:firstLine="640" w:firstLineChars="200"/>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大型企业，是指除上述中型企业、小型企业和微型企业外的其他企业。</w:t>
      </w:r>
    </w:p>
    <w:p>
      <w:pPr>
        <w:ind w:firstLine="640" w:firstLineChars="200"/>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制造业等行业企业，是指从事《国民经济行业分类》中“制造业”、“科学研究和技术服务业”、“电力、热力、燃气及水生产和供应业”、“软件和信息技术服务业”、“生态保护和环境治理业”和“交通运输、仓储和邮政业”业务相应发生的增值税销售额占全部增值税销售额的比重超过50%的纳税人。</w:t>
      </w:r>
    </w:p>
    <w:p>
      <w:pPr>
        <w:ind w:firstLine="640" w:firstLineChars="200"/>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上述销售额比重根据纳税人申请退税前连续12个月的销售额计算确定；申请退税前经营期不满12个月但满3个月的，按照实际经营期的销售额计算确定。</w:t>
      </w:r>
    </w:p>
    <w:p>
      <w:pPr>
        <w:ind w:firstLine="640" w:firstLineChars="200"/>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（5）按照以下公式计算允许退还的留抵税额：</w:t>
      </w:r>
    </w:p>
    <w:p>
      <w:pPr>
        <w:ind w:firstLine="640" w:firstLineChars="200"/>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允许退还的增量留抵税额=增量留抵税额×进项构成比例×100%</w:t>
      </w:r>
    </w:p>
    <w:p>
      <w:pPr>
        <w:ind w:firstLine="640" w:firstLineChars="200"/>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允许退还的存量留抵税额=存量留抵税额×进项构成比例×100%</w:t>
      </w:r>
    </w:p>
    <w:p>
      <w:pPr>
        <w:ind w:firstLine="640" w:firstLineChars="200"/>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进项构成比例，为2019年4月至申请退税前一税款所属期已抵扣的增值税专用发票（含带有“增值税专用发票”字样全面数字化的电子发票、税控机动车销售统一发票）、收费公路通行费增值税电子普通发票、海关进口增值税专用缴款书、解缴税款完税凭证注明的增值税额占同期全部已抵扣进项税额的比重。</w:t>
      </w:r>
    </w:p>
    <w:p>
      <w:pPr>
        <w:ind w:firstLine="640" w:firstLineChars="200"/>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6）纳税人出口货物劳务、发生跨境应税行为，适用免抵退税办法的，应先办理免抵退税。免抵退税办理完毕后，仍符合本公告规定条件的，可以申请退还留抵税额；适用免退税办法的，相关进项税额不得用于退还留抵税额。</w:t>
      </w:r>
    </w:p>
    <w:p>
      <w:pPr>
        <w:ind w:firstLine="640" w:firstLineChars="200"/>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7）纳税人自2019年4月1日起已取得留抵退税款的，不得再申请享受增值税即征即退、先征后返（退）政策。纳税人可以在2022年10月31日前一次性将已取得的留抵退税款全部缴回后，按规定申请享受增值税即征即退、先征后返（退）政策。</w:t>
      </w:r>
    </w:p>
    <w:p>
      <w:pPr>
        <w:ind w:firstLine="640" w:firstLineChars="200"/>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纳税人自2019年4月1日起已享受增值税即征即退、先征后返（退）政策的，可以在2022年10月31日前一次性将已退还的增值税即征即退、先征后返（退）税款全部缴回后，按规定申请退还留抵税额。</w:t>
      </w:r>
    </w:p>
    <w:p>
      <w:pPr>
        <w:ind w:firstLine="640" w:firstLineChars="200"/>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8）纳税人可以选择向主管税务机关申请留抵退税，也可以选择结转下期继续抵扣。纳税人应在纳税申报期内，完成当期增值税纳税申报后申请留抵退税。2022年4月至6月的留抵退税申请时间，延长至每月最后一个工作日。</w:t>
      </w:r>
    </w:p>
    <w:p>
      <w:pPr>
        <w:ind w:firstLine="640" w:firstLineChars="200"/>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纳税人可以在规定期限内同时申请增量留抵退税和存量留抵退税。同时符合本公告第一条和第二条相关留抵退税政策的纳税人，可任意选择申请适用上述留抵退税政策。</w:t>
      </w:r>
    </w:p>
    <w:p>
      <w:pPr>
        <w:ind w:firstLine="640" w:firstLineChars="200"/>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9）纳税人取得退还的留抵税额后，应相应调减当期留抵税额。如果发现纳税人存在留抵退税政策适用有误的情形，纳税人应在下个纳税申报期结束前缴回相关留抵退税款。以虚增进项、虚假申报或其他欺骗手段，骗取留抵退税款的，由税务机关追缴其骗取的退税款，并按照《中华人民共和国税收征收管理法》等有关规定处理。</w:t>
      </w:r>
    </w:p>
    <w:p>
      <w:pPr>
        <w:keepNext/>
        <w:keepLines/>
        <w:pageBreakBefore w:val="0"/>
        <w:widowControl w:val="0"/>
        <w:kinsoku/>
        <w:wordWrap/>
        <w:overflowPunct/>
        <w:topLinePunct w:val="0"/>
        <w:autoSpaceDE/>
        <w:autoSpaceDN/>
        <w:bidi w:val="0"/>
        <w:adjustRightInd/>
        <w:snapToGrid/>
        <w:spacing w:before="0" w:after="0" w:line="416" w:lineRule="auto"/>
        <w:jc w:val="both"/>
        <w:textAlignment w:val="auto"/>
        <w:outlineLvl w:val="3"/>
        <w:rPr>
          <w:rFonts w:hint="eastAsia" w:ascii="Calibri" w:hAnsi="Calibri" w:eastAsia="宋体" w:cs="Times New Roman"/>
          <w:b/>
          <w:kern w:val="2"/>
          <w:sz w:val="32"/>
          <w:szCs w:val="32"/>
          <w:lang w:val="en-US" w:eastAsia="zh-CN" w:bidi="ar-SA"/>
        </w:rPr>
      </w:pPr>
      <w:r>
        <w:rPr>
          <w:rFonts w:hint="eastAsia" w:ascii="Calibri" w:hAnsi="Calibri" w:eastAsia="宋体" w:cs="Times New Roman"/>
          <w:b/>
          <w:kern w:val="2"/>
          <w:sz w:val="32"/>
          <w:szCs w:val="32"/>
          <w:lang w:val="en-US" w:eastAsia="zh-CN" w:bidi="ar-SA"/>
        </w:rPr>
        <w:t>【办理流程】</w:t>
      </w:r>
    </w:p>
    <w:p>
      <w:pPr>
        <w:ind w:firstLine="640" w:firstLineChars="200"/>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企业向主管税务机关提出申请，主管税务机关按照政策规定核准增值税留抵退税额。</w:t>
      </w:r>
    </w:p>
    <w:p>
      <w:pPr>
        <w:keepNext/>
        <w:keepLines/>
        <w:pageBreakBefore w:val="0"/>
        <w:widowControl w:val="0"/>
        <w:kinsoku/>
        <w:wordWrap/>
        <w:overflowPunct/>
        <w:topLinePunct w:val="0"/>
        <w:autoSpaceDE/>
        <w:autoSpaceDN/>
        <w:bidi w:val="0"/>
        <w:adjustRightInd/>
        <w:snapToGrid/>
        <w:spacing w:before="0" w:after="0" w:line="416" w:lineRule="auto"/>
        <w:jc w:val="both"/>
        <w:textAlignment w:val="auto"/>
        <w:outlineLvl w:val="3"/>
        <w:rPr>
          <w:rFonts w:hint="eastAsia" w:ascii="Calibri" w:hAnsi="Calibri" w:eastAsia="宋体" w:cs="Times New Roman"/>
          <w:b/>
          <w:kern w:val="2"/>
          <w:sz w:val="32"/>
          <w:szCs w:val="32"/>
          <w:lang w:val="en-US" w:eastAsia="zh-CN" w:bidi="ar-SA"/>
        </w:rPr>
      </w:pPr>
      <w:r>
        <w:rPr>
          <w:rFonts w:hint="eastAsia" w:ascii="Calibri" w:hAnsi="Calibri" w:eastAsia="宋体" w:cs="Times New Roman"/>
          <w:b/>
          <w:kern w:val="2"/>
          <w:sz w:val="32"/>
          <w:szCs w:val="32"/>
          <w:lang w:val="en-US" w:eastAsia="zh-CN" w:bidi="ar-SA"/>
        </w:rPr>
        <w:t>【政策依据】</w:t>
      </w:r>
    </w:p>
    <w:p>
      <w:pPr>
        <w:ind w:firstLine="640" w:firstLineChars="200"/>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1.《财政部 税务总局关于进一步加大增值税期末留抵退税政策实施力度的公告》（财政部 税务总局公告2022年第14号）</w:t>
      </w:r>
    </w:p>
    <w:p>
      <w:pPr>
        <w:ind w:firstLine="640" w:firstLineChars="200"/>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2.《</w:t>
      </w:r>
      <w:r>
        <w:rPr>
          <w:rFonts w:hint="default" w:ascii="黑体" w:hAnsi="黑体" w:eastAsia="黑体" w:cs="黑体"/>
          <w:b w:val="0"/>
          <w:bCs w:val="0"/>
          <w:kern w:val="2"/>
          <w:sz w:val="32"/>
          <w:szCs w:val="32"/>
          <w:lang w:val="en" w:eastAsia="zh-CN" w:bidi="ar-SA"/>
        </w:rPr>
        <w:t>国家税务总局关于进一步加大增值税期末留抵退税政策实施力度有关征管事项的公告</w:t>
      </w:r>
      <w:r>
        <w:rPr>
          <w:rFonts w:hint="eastAsia" w:ascii="黑体" w:hAnsi="黑体" w:eastAsia="黑体" w:cs="黑体"/>
          <w:b w:val="0"/>
          <w:bCs w:val="0"/>
          <w:kern w:val="2"/>
          <w:sz w:val="32"/>
          <w:szCs w:val="32"/>
          <w:lang w:val="en-US" w:eastAsia="zh-CN" w:bidi="ar-SA"/>
        </w:rPr>
        <w:t>》（国家税务总局公告2022年第4号）</w:t>
      </w:r>
    </w:p>
    <w:p>
      <w:pPr>
        <w:ind w:firstLine="640" w:firstLineChars="200"/>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3.《国家税务总局关于办理增值税期末留抵税额退税有关事项的公告》（2019年第20号）</w:t>
      </w:r>
    </w:p>
    <w:p>
      <w:pPr>
        <w:keepNext/>
        <w:keepLines/>
        <w:widowControl w:val="0"/>
        <w:spacing w:before="260" w:after="260" w:line="416" w:lineRule="auto"/>
        <w:jc w:val="both"/>
        <w:outlineLvl w:val="1"/>
        <w:rPr>
          <w:rFonts w:hint="eastAsia" w:ascii="宋体" w:hAnsi="宋体" w:eastAsia="宋体" w:cs="宋体"/>
          <w:b/>
          <w:bCs/>
          <w:kern w:val="2"/>
          <w:sz w:val="32"/>
          <w:szCs w:val="32"/>
          <w:lang w:val="en-US" w:eastAsia="zh-CN" w:bidi="ar-SA"/>
        </w:rPr>
      </w:pPr>
    </w:p>
    <w:p>
      <w:pPr>
        <w:keepNext/>
        <w:keepLines/>
        <w:widowControl w:val="0"/>
        <w:spacing w:before="260" w:after="260" w:line="416" w:lineRule="auto"/>
        <w:jc w:val="both"/>
        <w:outlineLvl w:val="1"/>
        <w:rPr>
          <w:rFonts w:hint="eastAsia" w:asciiTheme="minorEastAsia" w:hAnsiTheme="minorEastAsia" w:eastAsiaTheme="minorEastAsia" w:cstheme="minorEastAsia"/>
          <w:b/>
          <w:bCs/>
          <w:kern w:val="2"/>
          <w:sz w:val="32"/>
          <w:szCs w:val="32"/>
          <w:lang w:val="en-US" w:eastAsia="zh-CN" w:bidi="ar-SA"/>
        </w:rPr>
      </w:pPr>
      <w:bookmarkStart w:id="57" w:name="_Toc833"/>
      <w:r>
        <w:rPr>
          <w:rFonts w:hint="eastAsia" w:asciiTheme="minorEastAsia" w:hAnsiTheme="minorEastAsia" w:eastAsiaTheme="minorEastAsia" w:cstheme="minorEastAsia"/>
          <w:b/>
          <w:bCs/>
          <w:kern w:val="2"/>
          <w:sz w:val="32"/>
          <w:szCs w:val="32"/>
          <w:lang w:val="en-US" w:eastAsia="zh-CN" w:bidi="ar-SA"/>
        </w:rPr>
        <w:t>3.</w:t>
      </w:r>
      <w:r>
        <w:rPr>
          <w:rFonts w:hint="eastAsia" w:asciiTheme="minorEastAsia" w:hAnsiTheme="minorEastAsia" w:eastAsiaTheme="minorEastAsia" w:cstheme="minorEastAsia"/>
          <w:b/>
          <w:bCs/>
          <w:color w:val="333333"/>
          <w:kern w:val="2"/>
          <w:sz w:val="32"/>
          <w:szCs w:val="32"/>
          <w:shd w:val="clear" w:color="auto" w:fill="FFFFFF"/>
          <w:lang w:val="en-US" w:eastAsia="zh-CN" w:bidi="ar-SA"/>
        </w:rPr>
        <w:t>增值税小规模纳税人免征增值税政策</w:t>
      </w:r>
      <w:bookmarkEnd w:id="57"/>
    </w:p>
    <w:p>
      <w:pPr>
        <w:keepNext/>
        <w:keepLines/>
        <w:pageBreakBefore w:val="0"/>
        <w:widowControl w:val="0"/>
        <w:kinsoku/>
        <w:wordWrap/>
        <w:overflowPunct/>
        <w:topLinePunct w:val="0"/>
        <w:autoSpaceDE/>
        <w:autoSpaceDN/>
        <w:bidi w:val="0"/>
        <w:adjustRightInd/>
        <w:snapToGrid/>
        <w:spacing w:before="0" w:after="0" w:line="416" w:lineRule="auto"/>
        <w:jc w:val="both"/>
        <w:textAlignment w:val="auto"/>
        <w:outlineLvl w:val="3"/>
        <w:rPr>
          <w:rFonts w:hint="eastAsia" w:ascii="Calibri" w:hAnsi="Calibri" w:eastAsia="宋体" w:cs="Times New Roman"/>
          <w:b/>
          <w:kern w:val="2"/>
          <w:sz w:val="32"/>
          <w:szCs w:val="32"/>
          <w:lang w:val="en-US" w:eastAsia="zh-CN" w:bidi="ar-SA"/>
        </w:rPr>
      </w:pPr>
      <w:r>
        <w:rPr>
          <w:rFonts w:hint="eastAsia" w:ascii="Calibri" w:hAnsi="Calibri" w:eastAsia="宋体" w:cs="Times New Roman"/>
          <w:b/>
          <w:kern w:val="2"/>
          <w:sz w:val="32"/>
          <w:szCs w:val="32"/>
          <w:lang w:val="en-US" w:eastAsia="zh-CN" w:bidi="ar-SA"/>
        </w:rPr>
        <w:t>【享受主体】</w:t>
      </w:r>
    </w:p>
    <w:p>
      <w:pPr>
        <w:ind w:firstLine="640" w:firstLineChars="200"/>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增值税小规模纳税人</w:t>
      </w:r>
    </w:p>
    <w:p>
      <w:pPr>
        <w:keepNext/>
        <w:keepLines/>
        <w:pageBreakBefore w:val="0"/>
        <w:widowControl w:val="0"/>
        <w:kinsoku/>
        <w:wordWrap/>
        <w:overflowPunct/>
        <w:topLinePunct w:val="0"/>
        <w:autoSpaceDE/>
        <w:autoSpaceDN/>
        <w:bidi w:val="0"/>
        <w:adjustRightInd/>
        <w:snapToGrid/>
        <w:spacing w:before="0" w:after="0" w:line="416" w:lineRule="auto"/>
        <w:jc w:val="both"/>
        <w:textAlignment w:val="auto"/>
        <w:outlineLvl w:val="3"/>
        <w:rPr>
          <w:rFonts w:hint="eastAsia" w:ascii="Calibri" w:hAnsi="Calibri" w:eastAsia="宋体" w:cs="Times New Roman"/>
          <w:b/>
          <w:kern w:val="2"/>
          <w:sz w:val="32"/>
          <w:szCs w:val="32"/>
          <w:lang w:val="en-US" w:eastAsia="zh-CN" w:bidi="ar-SA"/>
        </w:rPr>
      </w:pPr>
      <w:r>
        <w:rPr>
          <w:rFonts w:hint="eastAsia" w:ascii="Calibri" w:hAnsi="Calibri" w:eastAsia="宋体" w:cs="Times New Roman"/>
          <w:b/>
          <w:kern w:val="2"/>
          <w:sz w:val="32"/>
          <w:szCs w:val="32"/>
          <w:lang w:val="en-US" w:eastAsia="zh-CN" w:bidi="ar-SA"/>
        </w:rPr>
        <w:t>【优惠内容】</w:t>
      </w:r>
    </w:p>
    <w:p>
      <w:pPr>
        <w:ind w:firstLine="640" w:firstLineChars="200"/>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自2022年4月1日至2022年12月31日，增值税小规模纳税人适用3%征收率的应税销售收入，免征增值税；适用3%预征率的预缴增值税项目，暂停预缴增值税。</w:t>
      </w:r>
    </w:p>
    <w:p>
      <w:pPr>
        <w:ind w:firstLine="640" w:firstLineChars="200"/>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除湖北省外，其他省、自治区、直辖市的增值税小规模纳税人，适用3%征收率的应税销售收入，减按1%征收率征收增值税；适用3%预征率的预缴增值税项目，减按1%预征率预缴增值税；政策执行期限延长至2022年3月31日。</w:t>
      </w:r>
    </w:p>
    <w:p>
      <w:pPr>
        <w:keepNext/>
        <w:keepLines/>
        <w:pageBreakBefore w:val="0"/>
        <w:widowControl w:val="0"/>
        <w:kinsoku/>
        <w:wordWrap/>
        <w:overflowPunct/>
        <w:topLinePunct w:val="0"/>
        <w:autoSpaceDE/>
        <w:autoSpaceDN/>
        <w:bidi w:val="0"/>
        <w:adjustRightInd/>
        <w:snapToGrid/>
        <w:spacing w:before="0" w:after="0" w:line="416" w:lineRule="auto"/>
        <w:jc w:val="both"/>
        <w:textAlignment w:val="auto"/>
        <w:outlineLvl w:val="3"/>
        <w:rPr>
          <w:rFonts w:hint="eastAsia" w:ascii="Calibri" w:hAnsi="Calibri" w:eastAsia="宋体" w:cs="Times New Roman"/>
          <w:b/>
          <w:kern w:val="2"/>
          <w:sz w:val="32"/>
          <w:szCs w:val="32"/>
          <w:lang w:val="en-US" w:eastAsia="zh-CN" w:bidi="ar-SA"/>
        </w:rPr>
      </w:pPr>
      <w:r>
        <w:rPr>
          <w:rFonts w:hint="eastAsia" w:ascii="Calibri" w:hAnsi="Calibri" w:eastAsia="宋体" w:cs="Times New Roman"/>
          <w:b/>
          <w:kern w:val="2"/>
          <w:sz w:val="32"/>
          <w:szCs w:val="32"/>
          <w:lang w:val="en-US" w:eastAsia="zh-CN" w:bidi="ar-SA"/>
        </w:rPr>
        <w:t>【享受条件】</w:t>
      </w:r>
    </w:p>
    <w:p>
      <w:pPr>
        <w:keepNext w:val="0"/>
        <w:keepLines w:val="0"/>
        <w:widowControl/>
        <w:suppressLineNumbers w:val="0"/>
        <w:ind w:firstLine="640" w:firstLineChars="200"/>
        <w:jc w:val="left"/>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增值税小规模纳税人。 </w:t>
      </w:r>
    </w:p>
    <w:p>
      <w:pPr>
        <w:keepNext/>
        <w:keepLines/>
        <w:pageBreakBefore w:val="0"/>
        <w:widowControl w:val="0"/>
        <w:kinsoku/>
        <w:wordWrap/>
        <w:overflowPunct/>
        <w:topLinePunct w:val="0"/>
        <w:autoSpaceDE/>
        <w:autoSpaceDN/>
        <w:bidi w:val="0"/>
        <w:adjustRightInd/>
        <w:snapToGrid/>
        <w:spacing w:before="0" w:after="0" w:line="416" w:lineRule="auto"/>
        <w:jc w:val="both"/>
        <w:textAlignment w:val="auto"/>
        <w:outlineLvl w:val="3"/>
        <w:rPr>
          <w:rFonts w:hint="eastAsia" w:ascii="Calibri" w:hAnsi="Calibri" w:eastAsia="宋体" w:cs="Times New Roman"/>
          <w:b/>
          <w:kern w:val="2"/>
          <w:sz w:val="32"/>
          <w:szCs w:val="32"/>
          <w:lang w:val="en-US" w:eastAsia="zh-CN" w:bidi="ar-SA"/>
        </w:rPr>
      </w:pPr>
      <w:r>
        <w:rPr>
          <w:rFonts w:hint="eastAsia" w:ascii="Calibri" w:hAnsi="Calibri" w:eastAsia="宋体" w:cs="Times New Roman"/>
          <w:b/>
          <w:kern w:val="2"/>
          <w:sz w:val="32"/>
          <w:szCs w:val="32"/>
          <w:lang w:val="en-US" w:eastAsia="zh-CN" w:bidi="ar-SA"/>
        </w:rPr>
        <w:t>【办理流程】</w:t>
      </w:r>
    </w:p>
    <w:p>
      <w:pPr>
        <w:ind w:firstLine="640" w:firstLineChars="200"/>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申报即享受。</w:t>
      </w:r>
    </w:p>
    <w:p>
      <w:pPr>
        <w:keepNext/>
        <w:keepLines/>
        <w:pageBreakBefore w:val="0"/>
        <w:widowControl w:val="0"/>
        <w:kinsoku/>
        <w:wordWrap/>
        <w:overflowPunct/>
        <w:topLinePunct w:val="0"/>
        <w:autoSpaceDE/>
        <w:autoSpaceDN/>
        <w:bidi w:val="0"/>
        <w:adjustRightInd/>
        <w:snapToGrid/>
        <w:spacing w:before="0" w:after="0" w:line="416" w:lineRule="auto"/>
        <w:jc w:val="both"/>
        <w:textAlignment w:val="auto"/>
        <w:outlineLvl w:val="3"/>
        <w:rPr>
          <w:rFonts w:hint="eastAsia" w:ascii="Calibri" w:hAnsi="Calibri" w:eastAsia="宋体" w:cs="Times New Roman"/>
          <w:b/>
          <w:kern w:val="2"/>
          <w:sz w:val="32"/>
          <w:szCs w:val="32"/>
          <w:lang w:val="en-US" w:eastAsia="zh-CN" w:bidi="ar-SA"/>
        </w:rPr>
      </w:pPr>
      <w:r>
        <w:rPr>
          <w:rFonts w:hint="eastAsia" w:ascii="Calibri" w:hAnsi="Calibri" w:eastAsia="宋体" w:cs="Times New Roman"/>
          <w:b/>
          <w:kern w:val="2"/>
          <w:sz w:val="32"/>
          <w:szCs w:val="32"/>
          <w:lang w:val="en-US" w:eastAsia="zh-CN" w:bidi="ar-SA"/>
        </w:rPr>
        <w:t>【政策依据】</w:t>
      </w:r>
    </w:p>
    <w:p>
      <w:pPr>
        <w:ind w:firstLine="640" w:firstLineChars="200"/>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1.《财政部 税务总局关于对增值税小规模纳税人免征增值税的公告通知》（财政部 税务总局公告2022年第15号）</w:t>
      </w:r>
    </w:p>
    <w:p>
      <w:pPr>
        <w:ind w:firstLine="640" w:firstLineChars="200"/>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2.《国家税务总局关于小规模纳税人免征增值税等征收管理事项的公告》（国家税务总局公告2022年第6号）</w:t>
      </w:r>
    </w:p>
    <w:p>
      <w:pPr>
        <w:pStyle w:val="7"/>
        <w:rPr>
          <w:rFonts w:hint="eastAsia" w:ascii="黑体" w:hAnsi="黑体" w:eastAsia="黑体" w:cs="黑体"/>
          <w:b w:val="0"/>
          <w:bCs w:val="0"/>
          <w:kern w:val="2"/>
          <w:sz w:val="32"/>
          <w:szCs w:val="32"/>
          <w:lang w:val="en-US" w:eastAsia="zh-CN" w:bidi="ar-SA"/>
        </w:rPr>
      </w:pPr>
    </w:p>
    <w:p>
      <w:pPr>
        <w:adjustRightInd w:val="0"/>
        <w:snapToGrid w:val="0"/>
        <w:spacing w:line="560" w:lineRule="exact"/>
        <w:jc w:val="center"/>
        <w:rPr>
          <w:rFonts w:hint="eastAsia" w:ascii="方正小标宋简体" w:hAnsi="方正小标宋简体" w:eastAsia="方正小标宋简体" w:cs="方正小标宋简体"/>
          <w:sz w:val="44"/>
          <w:szCs w:val="44"/>
          <w:lang w:val="en-US" w:eastAsia="zh-CN"/>
        </w:rPr>
      </w:pPr>
    </w:p>
    <w:p>
      <w:pPr>
        <w:pStyle w:val="4"/>
        <w:bidi w:val="0"/>
        <w:rPr>
          <w:rFonts w:hint="eastAsia" w:asciiTheme="minorEastAsia" w:hAnsiTheme="minorEastAsia" w:eastAsiaTheme="minorEastAsia" w:cstheme="minorEastAsia"/>
          <w:b/>
          <w:bCs w:val="0"/>
          <w:lang w:eastAsia="zh-CN"/>
        </w:rPr>
      </w:pPr>
      <w:bookmarkStart w:id="58" w:name="_Toc30566"/>
      <w:r>
        <w:rPr>
          <w:rFonts w:hint="eastAsia" w:asciiTheme="minorEastAsia" w:hAnsiTheme="minorEastAsia" w:eastAsiaTheme="minorEastAsia" w:cstheme="minorEastAsia"/>
          <w:lang w:val="en-US" w:eastAsia="zh-CN"/>
        </w:rPr>
        <w:t>4</w:t>
      </w:r>
      <w:r>
        <w:rPr>
          <w:rFonts w:hint="eastAsia" w:asciiTheme="minorEastAsia" w:hAnsiTheme="minorEastAsia" w:eastAsiaTheme="minorEastAsia" w:cstheme="minorEastAsia"/>
          <w:b/>
          <w:bCs w:val="0"/>
        </w:rPr>
        <w:t>.照护3岁以下婴幼儿子女的相关支出</w:t>
      </w:r>
      <w:r>
        <w:rPr>
          <w:rFonts w:hint="eastAsia" w:asciiTheme="minorEastAsia" w:hAnsiTheme="minorEastAsia" w:eastAsiaTheme="minorEastAsia" w:cstheme="minorEastAsia"/>
          <w:b/>
          <w:bCs w:val="0"/>
          <w:lang w:eastAsia="zh-CN"/>
        </w:rPr>
        <w:t>享受专项附加扣除</w:t>
      </w:r>
      <w:bookmarkEnd w:id="58"/>
    </w:p>
    <w:p>
      <w:pPr>
        <w:pStyle w:val="6"/>
        <w:keepNext/>
        <w:keepLines/>
        <w:pageBreakBefore w:val="0"/>
        <w:widowControl w:val="0"/>
        <w:kinsoku/>
        <w:wordWrap/>
        <w:overflowPunct/>
        <w:topLinePunct w:val="0"/>
        <w:autoSpaceDE/>
        <w:autoSpaceDN/>
        <w:bidi w:val="0"/>
        <w:adjustRightInd/>
        <w:snapToGrid/>
        <w:spacing w:before="0" w:after="0" w:line="416" w:lineRule="auto"/>
        <w:textAlignment w:val="auto"/>
        <w:rPr>
          <w:rFonts w:hint="eastAsia" w:ascii="宋体" w:hAnsi="宋体" w:eastAsia="宋体" w:cs="宋体"/>
          <w:b w:val="0"/>
          <w:bCs w:val="0"/>
          <w:color w:val="FF0000"/>
          <w:kern w:val="44"/>
          <w:sz w:val="18"/>
          <w:szCs w:val="18"/>
          <w:lang w:val="en-US" w:eastAsia="zh-CN" w:bidi="ar-SA"/>
        </w:rPr>
      </w:pPr>
      <w:r>
        <w:rPr>
          <w:rFonts w:hint="eastAsia" w:ascii="Calibri" w:hAnsi="Calibri" w:eastAsia="宋体"/>
          <w:sz w:val="32"/>
          <w:szCs w:val="32"/>
        </w:rPr>
        <w:t>【享受主体】</w:t>
      </w:r>
    </w:p>
    <w:p>
      <w:pPr>
        <w:ind w:firstLine="640" w:firstLineChars="200"/>
        <w:rPr>
          <w:rFonts w:hint="default" w:ascii="宋体" w:hAnsi="宋体" w:eastAsia="宋体" w:cs="宋体"/>
          <w:b w:val="0"/>
          <w:bCs w:val="0"/>
          <w:color w:val="FF0000"/>
          <w:kern w:val="44"/>
          <w:sz w:val="18"/>
          <w:szCs w:val="18"/>
          <w:lang w:val="en-US" w:eastAsia="zh-CN" w:bidi="ar-SA"/>
        </w:rPr>
      </w:pPr>
      <w:r>
        <w:rPr>
          <w:rFonts w:hint="eastAsia" w:ascii="仿宋_GB2312" w:eastAsia="仿宋_GB2312"/>
          <w:sz w:val="32"/>
          <w:szCs w:val="32"/>
          <w:lang w:val="en-US" w:eastAsia="zh-CN"/>
        </w:rPr>
        <w:t>取得综合所得的纳税人</w:t>
      </w:r>
    </w:p>
    <w:p>
      <w:pPr>
        <w:pStyle w:val="6"/>
        <w:keepNext/>
        <w:keepLines/>
        <w:pageBreakBefore w:val="0"/>
        <w:widowControl w:val="0"/>
        <w:kinsoku/>
        <w:wordWrap/>
        <w:overflowPunct/>
        <w:topLinePunct w:val="0"/>
        <w:autoSpaceDE/>
        <w:autoSpaceDN/>
        <w:bidi w:val="0"/>
        <w:adjustRightInd/>
        <w:snapToGrid/>
        <w:spacing w:before="0" w:after="0" w:line="416" w:lineRule="auto"/>
        <w:textAlignment w:val="auto"/>
        <w:rPr>
          <w:rFonts w:hint="eastAsia" w:ascii="Calibri" w:hAnsi="Calibri" w:eastAsia="宋体"/>
          <w:sz w:val="18"/>
          <w:szCs w:val="18"/>
        </w:rPr>
      </w:pPr>
      <w:r>
        <w:rPr>
          <w:rFonts w:hint="eastAsia" w:ascii="Calibri" w:hAnsi="Calibri" w:eastAsia="宋体"/>
          <w:sz w:val="32"/>
          <w:szCs w:val="32"/>
        </w:rPr>
        <w:t>【优惠内容】</w:t>
      </w:r>
    </w:p>
    <w:p>
      <w:pPr>
        <w:ind w:firstLine="640" w:firstLineChars="200"/>
        <w:rPr>
          <w:rFonts w:hint="eastAsia" w:ascii="仿宋_GB2312" w:eastAsia="仿宋_GB2312"/>
          <w:sz w:val="18"/>
          <w:szCs w:val="18"/>
          <w:lang w:val="en-US" w:eastAsia="zh-CN"/>
        </w:rPr>
      </w:pPr>
      <w:r>
        <w:rPr>
          <w:rFonts w:hint="eastAsia" w:ascii="仿宋_GB2312" w:eastAsia="仿宋_GB2312"/>
          <w:sz w:val="32"/>
          <w:szCs w:val="32"/>
          <w:lang w:val="en-US" w:eastAsia="zh-CN"/>
        </w:rPr>
        <w:t>纳税人照护3岁以下婴幼儿子女的相关支出，按照每个婴幼儿每月1000元的标准定额扣除。</w:t>
      </w:r>
    </w:p>
    <w:p>
      <w:pPr>
        <w:pStyle w:val="6"/>
        <w:keepNext/>
        <w:keepLines/>
        <w:pageBreakBefore w:val="0"/>
        <w:widowControl w:val="0"/>
        <w:kinsoku/>
        <w:wordWrap/>
        <w:overflowPunct/>
        <w:topLinePunct w:val="0"/>
        <w:autoSpaceDE/>
        <w:autoSpaceDN/>
        <w:bidi w:val="0"/>
        <w:adjustRightInd/>
        <w:snapToGrid/>
        <w:spacing w:before="0" w:after="0" w:line="416" w:lineRule="auto"/>
        <w:textAlignment w:val="auto"/>
        <w:rPr>
          <w:rFonts w:hint="eastAsia" w:ascii="Calibri" w:hAnsi="Calibri" w:eastAsia="宋体"/>
          <w:sz w:val="18"/>
          <w:szCs w:val="18"/>
        </w:rPr>
      </w:pPr>
      <w:r>
        <w:rPr>
          <w:rFonts w:hint="eastAsia" w:ascii="Calibri" w:hAnsi="Calibri" w:eastAsia="宋体"/>
          <w:sz w:val="32"/>
          <w:szCs w:val="32"/>
        </w:rPr>
        <w:t>【</w:t>
      </w:r>
      <w:r>
        <w:rPr>
          <w:rFonts w:hint="eastAsia" w:ascii="Calibri" w:hAnsi="Calibri" w:eastAsia="宋体"/>
          <w:sz w:val="32"/>
          <w:szCs w:val="32"/>
          <w:lang w:val="en-US" w:eastAsia="zh-Hans"/>
        </w:rPr>
        <w:t>享受条件</w:t>
      </w:r>
      <w:r>
        <w:rPr>
          <w:rFonts w:hint="eastAsia" w:ascii="Calibri" w:hAnsi="Calibri" w:eastAsia="宋体"/>
          <w:sz w:val="32"/>
          <w:szCs w:val="32"/>
        </w:rPr>
        <w:t>】</w:t>
      </w:r>
    </w:p>
    <w:p>
      <w:pPr>
        <w:ind w:firstLine="640" w:firstLineChars="200"/>
        <w:rPr>
          <w:rFonts w:hint="eastAsia" w:ascii="宋体" w:hAnsi="宋体" w:eastAsia="宋体" w:cs="宋体"/>
          <w:b w:val="0"/>
          <w:bCs w:val="0"/>
          <w:color w:val="FF0000"/>
          <w:kern w:val="44"/>
          <w:sz w:val="18"/>
          <w:szCs w:val="18"/>
          <w:lang w:val="en-US" w:eastAsia="zh-CN" w:bidi="ar-SA"/>
        </w:rPr>
      </w:pPr>
      <w:r>
        <w:rPr>
          <w:rFonts w:hint="eastAsia" w:ascii="仿宋_GB2312" w:eastAsia="仿宋_GB2312"/>
          <w:sz w:val="32"/>
          <w:szCs w:val="32"/>
          <w:lang w:val="en-US" w:eastAsia="zh-CN"/>
        </w:rPr>
        <w:t>纳税人照护3岁以下婴幼儿子女</w:t>
      </w:r>
    </w:p>
    <w:p>
      <w:pPr>
        <w:pStyle w:val="6"/>
        <w:keepNext/>
        <w:keepLines/>
        <w:pageBreakBefore w:val="0"/>
        <w:widowControl w:val="0"/>
        <w:kinsoku/>
        <w:wordWrap/>
        <w:overflowPunct/>
        <w:topLinePunct w:val="0"/>
        <w:autoSpaceDE/>
        <w:autoSpaceDN/>
        <w:bidi w:val="0"/>
        <w:adjustRightInd/>
        <w:snapToGrid/>
        <w:spacing w:before="0" w:after="0" w:line="416" w:lineRule="auto"/>
        <w:textAlignment w:val="auto"/>
        <w:rPr>
          <w:rFonts w:hint="eastAsia" w:ascii="Calibri" w:hAnsi="Calibri" w:eastAsia="宋体"/>
          <w:sz w:val="18"/>
          <w:szCs w:val="18"/>
        </w:rPr>
      </w:pPr>
      <w:r>
        <w:rPr>
          <w:rFonts w:hint="eastAsia" w:ascii="Calibri" w:hAnsi="Calibri" w:eastAsia="宋体"/>
          <w:sz w:val="32"/>
          <w:szCs w:val="32"/>
        </w:rPr>
        <w:t>【</w:t>
      </w:r>
      <w:r>
        <w:rPr>
          <w:rFonts w:hint="eastAsia" w:ascii="Calibri" w:hAnsi="Calibri" w:eastAsia="宋体"/>
          <w:sz w:val="32"/>
          <w:szCs w:val="32"/>
          <w:lang w:eastAsia="zh-CN"/>
        </w:rPr>
        <w:t>办理流程</w:t>
      </w:r>
      <w:r>
        <w:rPr>
          <w:rFonts w:hint="eastAsia" w:ascii="Calibri" w:hAnsi="Calibri" w:eastAsia="宋体"/>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自符合条件开始，可以向支付工资、薪金所得的扣缴义务人提供上述专项附加扣除有关信息，由扣缴义务人在预扣预缴税款时，按其在本单位本年可享受的累计扣除额办理扣除；也可以在次年3月1日至6月30日内，向汇缴地主管税务机关办理汇算清缴申报时扣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纳税人未取得工资、薪金所得，仅取得劳务报酬所得、稿酬所得、特许权使用费所得需要享受专项附加扣除的，应当在次年3月1日至6月30日内，自行向汇缴地主管税务机关报送《扣除信息表》，并在办理汇算清缴申报时扣除。</w:t>
      </w:r>
    </w:p>
    <w:p>
      <w:pPr>
        <w:pStyle w:val="6"/>
        <w:keepNext/>
        <w:keepLines/>
        <w:pageBreakBefore w:val="0"/>
        <w:widowControl w:val="0"/>
        <w:kinsoku/>
        <w:wordWrap/>
        <w:overflowPunct/>
        <w:topLinePunct w:val="0"/>
        <w:autoSpaceDE/>
        <w:autoSpaceDN/>
        <w:bidi w:val="0"/>
        <w:adjustRightInd/>
        <w:snapToGrid/>
        <w:spacing w:before="0" w:after="0" w:line="416" w:lineRule="auto"/>
        <w:textAlignment w:val="auto"/>
        <w:rPr>
          <w:rFonts w:hint="eastAsia" w:ascii="Calibri" w:hAnsi="Calibri" w:eastAsia="宋体"/>
          <w:sz w:val="18"/>
          <w:szCs w:val="18"/>
        </w:rPr>
      </w:pPr>
      <w:r>
        <w:rPr>
          <w:rFonts w:hint="eastAsia" w:ascii="Calibri" w:hAnsi="Calibri" w:eastAsia="宋体"/>
          <w:sz w:val="32"/>
          <w:szCs w:val="32"/>
        </w:rPr>
        <w:t>【政策依据】</w:t>
      </w:r>
    </w:p>
    <w:p>
      <w:pPr>
        <w:keepNext w:val="0"/>
        <w:keepLines w:val="0"/>
        <w:pageBreakBefore w:val="0"/>
        <w:widowControl w:val="0"/>
        <w:kinsoku/>
        <w:wordWrap/>
        <w:overflowPunct/>
        <w:topLinePunct w:val="0"/>
        <w:autoSpaceDE/>
        <w:autoSpaceDN/>
        <w:bidi w:val="0"/>
        <w:adjustRightInd/>
        <w:snapToGrid/>
        <w:spacing w:line="360" w:lineRule="atLeas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1.</w:t>
      </w:r>
      <w:r>
        <w:rPr>
          <w:rFonts w:hint="eastAsia" w:ascii="黑体" w:hAnsi="黑体" w:eastAsia="黑体" w:cs="黑体"/>
          <w:sz w:val="32"/>
          <w:szCs w:val="32"/>
        </w:rPr>
        <w:t>《国务院关于设立3岁以下婴幼儿照护个人所得税专项附加扣除的通知》（国发〔2022〕8号）</w:t>
      </w:r>
    </w:p>
    <w:p>
      <w:pPr>
        <w:keepNext w:val="0"/>
        <w:keepLines w:val="0"/>
        <w:pageBreakBefore w:val="0"/>
        <w:widowControl w:val="0"/>
        <w:kinsoku/>
        <w:wordWrap/>
        <w:overflowPunct/>
        <w:topLinePunct w:val="0"/>
        <w:autoSpaceDE/>
        <w:autoSpaceDN/>
        <w:bidi w:val="0"/>
        <w:adjustRightInd/>
        <w:snapToGrid/>
        <w:spacing w:line="360" w:lineRule="atLeas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2.《国家税务总局关于修订发布&lt;个人所得税专项附加扣除操作办法（试行）&gt;的公告》（国家税务总局公告2022年第7号）</w:t>
      </w:r>
    </w:p>
    <w:p>
      <w:pPr>
        <w:pStyle w:val="2"/>
        <w:rPr>
          <w:rFonts w:hint="eastAsia" w:ascii="黑体" w:hAnsi="黑体" w:eastAsia="黑体" w:cs="黑体"/>
          <w:b/>
          <w:bCs/>
          <w:sz w:val="32"/>
          <w:szCs w:val="32"/>
          <w:lang w:val="en-US" w:eastAsia="zh-CN"/>
        </w:rPr>
      </w:pPr>
    </w:p>
    <w:p>
      <w:pPr>
        <w:pStyle w:val="4"/>
        <w:bidi w:val="0"/>
        <w:rPr>
          <w:rFonts w:hint="eastAsia" w:asciiTheme="minorEastAsia" w:hAnsiTheme="minorEastAsia" w:eastAsiaTheme="minorEastAsia" w:cstheme="minorEastAsia"/>
          <w:b/>
          <w:bCs w:val="0"/>
          <w:lang w:eastAsia="zh-CN"/>
        </w:rPr>
      </w:pPr>
      <w:bookmarkStart w:id="59" w:name="_Toc13753"/>
      <w:r>
        <w:rPr>
          <w:rFonts w:hint="eastAsia" w:asciiTheme="minorEastAsia" w:hAnsiTheme="minorEastAsia" w:eastAsiaTheme="minorEastAsia" w:cstheme="minorEastAsia"/>
          <w:b/>
          <w:bCs w:val="0"/>
          <w:lang w:val="en-US" w:eastAsia="zh-CN"/>
        </w:rPr>
        <w:t>5</w:t>
      </w:r>
      <w:r>
        <w:rPr>
          <w:rFonts w:hint="eastAsia" w:asciiTheme="minorEastAsia" w:hAnsiTheme="minorEastAsia" w:eastAsiaTheme="minorEastAsia" w:cstheme="minorEastAsia"/>
          <w:b/>
          <w:bCs w:val="0"/>
        </w:rPr>
        <w:t>.科技型中小企业研发费用加计扣除</w:t>
      </w:r>
      <w:r>
        <w:rPr>
          <w:rFonts w:hint="eastAsia" w:asciiTheme="minorEastAsia" w:hAnsiTheme="minorEastAsia" w:eastAsiaTheme="minorEastAsia" w:cstheme="minorEastAsia"/>
          <w:b/>
          <w:bCs w:val="0"/>
          <w:lang w:eastAsia="zh-CN"/>
        </w:rPr>
        <w:t>政策</w:t>
      </w:r>
      <w:bookmarkEnd w:id="59"/>
    </w:p>
    <w:p>
      <w:pPr>
        <w:pStyle w:val="13"/>
        <w:keepNext w:val="0"/>
        <w:keepLines w:val="0"/>
        <w:pageBreakBefore w:val="0"/>
        <w:widowControl/>
        <w:kinsoku/>
        <w:wordWrap/>
        <w:overflowPunct/>
        <w:topLinePunct w:val="0"/>
        <w:autoSpaceDE/>
        <w:autoSpaceDN/>
        <w:bidi w:val="0"/>
        <w:adjustRightInd w:val="0"/>
        <w:snapToGrid w:val="0"/>
        <w:spacing w:before="260" w:after="260" w:line="360" w:lineRule="auto"/>
        <w:textAlignment w:val="auto"/>
        <w:rPr>
          <w:rFonts w:hint="eastAsia" w:ascii="宋体" w:hAnsi="宋体"/>
          <w:b/>
          <w:color w:val="000000"/>
          <w:sz w:val="32"/>
          <w:szCs w:val="32"/>
          <w:shd w:val="clear" w:color="auto" w:fill="FFFFFF"/>
        </w:rPr>
      </w:pPr>
      <w:r>
        <w:rPr>
          <w:rFonts w:ascii="宋体" w:hAnsi="宋体"/>
          <w:b/>
          <w:color w:val="000000"/>
          <w:sz w:val="32"/>
          <w:szCs w:val="32"/>
          <w:shd w:val="clear" w:color="auto" w:fill="FFFFFF"/>
        </w:rPr>
        <w:t>【享受主体】</w:t>
      </w:r>
    </w:p>
    <w:p>
      <w:pPr>
        <w:pStyle w:val="13"/>
        <w:widowControl/>
        <w:adjustRightInd w:val="0"/>
        <w:snapToGrid w:val="0"/>
        <w:spacing w:line="360" w:lineRule="auto"/>
        <w:ind w:firstLine="640" w:firstLineChars="200"/>
        <w:rPr>
          <w:rFonts w:hint="eastAsia" w:ascii="仿宋_GB2312" w:hAnsi="微软雅黑" w:eastAsia="仿宋_GB2312"/>
          <w:color w:val="000000"/>
          <w:sz w:val="32"/>
          <w:szCs w:val="32"/>
        </w:rPr>
      </w:pPr>
      <w:r>
        <w:rPr>
          <w:rFonts w:hint="eastAsia" w:ascii="仿宋_GB2312" w:hAnsi="微软雅黑" w:eastAsia="仿宋_GB2312"/>
          <w:color w:val="000000"/>
          <w:sz w:val="32"/>
          <w:szCs w:val="32"/>
        </w:rPr>
        <w:t>科技型中小企业</w:t>
      </w:r>
    </w:p>
    <w:p>
      <w:pPr>
        <w:pStyle w:val="13"/>
        <w:keepNext w:val="0"/>
        <w:keepLines w:val="0"/>
        <w:pageBreakBefore w:val="0"/>
        <w:widowControl/>
        <w:kinsoku/>
        <w:wordWrap/>
        <w:overflowPunct/>
        <w:topLinePunct w:val="0"/>
        <w:autoSpaceDE/>
        <w:autoSpaceDN/>
        <w:bidi w:val="0"/>
        <w:adjustRightInd w:val="0"/>
        <w:snapToGrid w:val="0"/>
        <w:spacing w:before="260" w:after="260" w:line="360" w:lineRule="auto"/>
        <w:textAlignment w:val="auto"/>
        <w:rPr>
          <w:rFonts w:hint="eastAsia" w:ascii="宋体" w:hAnsi="宋体"/>
          <w:b/>
          <w:color w:val="000000"/>
          <w:sz w:val="32"/>
          <w:szCs w:val="32"/>
          <w:shd w:val="clear" w:color="auto" w:fill="FFFFFF"/>
        </w:rPr>
      </w:pPr>
      <w:r>
        <w:rPr>
          <w:rFonts w:ascii="宋体" w:hAnsi="宋体"/>
          <w:b/>
          <w:color w:val="000000"/>
          <w:sz w:val="32"/>
          <w:szCs w:val="32"/>
          <w:shd w:val="clear" w:color="auto" w:fill="FFFFFF"/>
        </w:rPr>
        <w:t>【优惠内容】</w:t>
      </w:r>
    </w:p>
    <w:p>
      <w:pPr>
        <w:pStyle w:val="13"/>
        <w:widowControl/>
        <w:adjustRightInd w:val="0"/>
        <w:snapToGrid w:val="0"/>
        <w:spacing w:line="360" w:lineRule="auto"/>
        <w:ind w:firstLine="640" w:firstLineChars="200"/>
        <w:rPr>
          <w:rFonts w:hint="eastAsia" w:ascii="仿宋_GB2312" w:hAnsi="微软雅黑" w:eastAsia="仿宋_GB2312"/>
          <w:color w:val="000000"/>
          <w:sz w:val="32"/>
          <w:szCs w:val="32"/>
        </w:rPr>
      </w:pPr>
      <w:r>
        <w:rPr>
          <w:rFonts w:hint="eastAsia" w:ascii="仿宋_GB2312" w:hAnsi="微软雅黑" w:eastAsia="仿宋_GB2312"/>
          <w:color w:val="000000"/>
          <w:sz w:val="32"/>
          <w:szCs w:val="32"/>
        </w:rPr>
        <w:t>科技型中小企业开展研发活动中实际发生的研发费用，未形成无形资产计入当期损益的，在按规定据实扣除的基础上，自2022年1月1日起，再按照实际发生额的100%在税前加计扣除；形成无形资产的，自2022年1月1日起，按照无形资产成本的200%在税前摊销。</w:t>
      </w:r>
    </w:p>
    <w:p>
      <w:pPr>
        <w:pStyle w:val="13"/>
        <w:keepNext w:val="0"/>
        <w:keepLines w:val="0"/>
        <w:pageBreakBefore w:val="0"/>
        <w:widowControl/>
        <w:kinsoku/>
        <w:wordWrap/>
        <w:overflowPunct/>
        <w:topLinePunct w:val="0"/>
        <w:autoSpaceDE/>
        <w:autoSpaceDN/>
        <w:bidi w:val="0"/>
        <w:adjustRightInd w:val="0"/>
        <w:snapToGrid w:val="0"/>
        <w:spacing w:before="260" w:after="260" w:line="360" w:lineRule="auto"/>
        <w:textAlignment w:val="auto"/>
        <w:rPr>
          <w:rFonts w:ascii="宋体" w:hAnsi="宋体"/>
          <w:b/>
          <w:color w:val="000000"/>
          <w:sz w:val="32"/>
          <w:szCs w:val="32"/>
          <w:shd w:val="clear" w:color="auto" w:fill="FFFFFF"/>
        </w:rPr>
      </w:pPr>
      <w:r>
        <w:rPr>
          <w:rFonts w:ascii="宋体" w:hAnsi="宋体"/>
          <w:b/>
          <w:color w:val="000000"/>
          <w:sz w:val="32"/>
          <w:szCs w:val="32"/>
          <w:shd w:val="clear" w:color="auto" w:fill="FFFFFF"/>
        </w:rPr>
        <w:t>【</w:t>
      </w:r>
      <w:r>
        <w:rPr>
          <w:rFonts w:hint="eastAsia" w:ascii="宋体" w:hAnsi="宋体"/>
          <w:b/>
          <w:color w:val="000000"/>
          <w:sz w:val="32"/>
          <w:szCs w:val="32"/>
          <w:shd w:val="clear" w:color="auto" w:fill="FFFFFF"/>
        </w:rPr>
        <w:t>享受条件</w:t>
      </w:r>
      <w:r>
        <w:rPr>
          <w:rFonts w:ascii="宋体" w:hAnsi="宋体"/>
          <w:b/>
          <w:color w:val="000000"/>
          <w:sz w:val="32"/>
          <w:szCs w:val="32"/>
          <w:shd w:val="clear" w:color="auto" w:fill="FFFFFF"/>
        </w:rPr>
        <w:t>】</w:t>
      </w:r>
    </w:p>
    <w:p>
      <w:pPr>
        <w:pStyle w:val="13"/>
        <w:keepNext w:val="0"/>
        <w:keepLines w:val="0"/>
        <w:pageBreakBefore w:val="0"/>
        <w:shd w:val="clear" w:color="auto" w:fill="FFFFFF"/>
        <w:kinsoku/>
        <w:wordWrap/>
        <w:overflowPunct/>
        <w:topLinePunct w:val="0"/>
        <w:autoSpaceDE/>
        <w:autoSpaceDN/>
        <w:bidi w:val="0"/>
        <w:spacing w:line="360" w:lineRule="auto"/>
        <w:ind w:firstLine="640" w:firstLineChars="200"/>
        <w:jc w:val="both"/>
        <w:textAlignment w:val="auto"/>
        <w:rPr>
          <w:rFonts w:hint="eastAsia" w:ascii="仿宋_GB2312" w:hAnsi="微软雅黑" w:eastAsia="仿宋_GB2312"/>
          <w:color w:val="000000"/>
          <w:sz w:val="32"/>
          <w:szCs w:val="32"/>
        </w:rPr>
      </w:pPr>
      <w:r>
        <w:rPr>
          <w:rFonts w:hint="eastAsia" w:ascii="仿宋_GB2312" w:hAnsi="微软雅黑" w:eastAsia="仿宋_GB2312"/>
          <w:color w:val="000000"/>
          <w:sz w:val="32"/>
          <w:szCs w:val="32"/>
        </w:rPr>
        <w:t>科技型中小企业条件和管理办法按照《科技部 财政部 国家税务总局关于印发&lt;科技型中小企业评价办法&gt;的通知》（国科发政〔2017〕115号）执行。</w:t>
      </w:r>
    </w:p>
    <w:p>
      <w:pPr>
        <w:pStyle w:val="13"/>
        <w:keepNext w:val="0"/>
        <w:keepLines w:val="0"/>
        <w:pageBreakBefore w:val="0"/>
        <w:widowControl/>
        <w:kinsoku/>
        <w:wordWrap/>
        <w:overflowPunct/>
        <w:topLinePunct w:val="0"/>
        <w:autoSpaceDE/>
        <w:autoSpaceDN/>
        <w:bidi w:val="0"/>
        <w:adjustRightInd w:val="0"/>
        <w:snapToGrid w:val="0"/>
        <w:spacing w:before="260" w:after="260" w:line="360" w:lineRule="auto"/>
        <w:textAlignment w:val="auto"/>
        <w:rPr>
          <w:rFonts w:ascii="宋体" w:hAnsi="宋体"/>
          <w:b/>
          <w:color w:val="000000"/>
          <w:sz w:val="32"/>
          <w:szCs w:val="32"/>
          <w:shd w:val="clear" w:color="auto" w:fill="FFFFFF"/>
        </w:rPr>
      </w:pPr>
      <w:r>
        <w:rPr>
          <w:rFonts w:ascii="宋体" w:hAnsi="宋体"/>
          <w:b/>
          <w:color w:val="000000"/>
          <w:sz w:val="32"/>
          <w:szCs w:val="32"/>
          <w:shd w:val="clear" w:color="auto" w:fill="FFFFFF"/>
        </w:rPr>
        <w:t>【</w:t>
      </w:r>
      <w:r>
        <w:rPr>
          <w:rFonts w:hint="eastAsia" w:ascii="宋体" w:hAnsi="宋体"/>
          <w:b/>
          <w:color w:val="000000"/>
          <w:sz w:val="32"/>
          <w:szCs w:val="32"/>
          <w:shd w:val="clear" w:color="auto" w:fill="FFFFFF"/>
        </w:rPr>
        <w:t>办理流程</w:t>
      </w:r>
      <w:r>
        <w:rPr>
          <w:rFonts w:ascii="宋体" w:hAnsi="宋体"/>
          <w:b/>
          <w:color w:val="000000"/>
          <w:sz w:val="32"/>
          <w:szCs w:val="32"/>
          <w:shd w:val="clear" w:color="auto" w:fill="FFFFFF"/>
        </w:rPr>
        <w:t>】</w:t>
      </w:r>
    </w:p>
    <w:p>
      <w:pPr>
        <w:pStyle w:val="13"/>
        <w:widowControl/>
        <w:adjustRightInd w:val="0"/>
        <w:snapToGrid w:val="0"/>
        <w:spacing w:line="360" w:lineRule="auto"/>
        <w:ind w:firstLine="640" w:firstLineChars="200"/>
        <w:rPr>
          <w:rFonts w:hint="eastAsia" w:hAnsi="仿宋_GB2312" w:eastAsia="仿宋_GB2312"/>
          <w:color w:val="000000"/>
          <w:sz w:val="32"/>
          <w:szCs w:val="32"/>
          <w:shd w:val="clear" w:color="auto" w:fill="FFFFFF"/>
        </w:rPr>
      </w:pPr>
      <w:r>
        <w:rPr>
          <w:rFonts w:hint="eastAsia" w:ascii="仿宋_GB2312" w:eastAsia="仿宋_GB2312"/>
          <w:color w:val="000000"/>
          <w:sz w:val="32"/>
          <w:szCs w:val="32"/>
        </w:rPr>
        <w:t>自行判断、申报享受、相关资料留存备查。</w:t>
      </w:r>
    </w:p>
    <w:p>
      <w:pPr>
        <w:pStyle w:val="13"/>
        <w:keepNext w:val="0"/>
        <w:keepLines w:val="0"/>
        <w:pageBreakBefore w:val="0"/>
        <w:widowControl/>
        <w:kinsoku/>
        <w:wordWrap/>
        <w:overflowPunct/>
        <w:topLinePunct w:val="0"/>
        <w:autoSpaceDE/>
        <w:autoSpaceDN/>
        <w:bidi w:val="0"/>
        <w:adjustRightInd w:val="0"/>
        <w:snapToGrid w:val="0"/>
        <w:spacing w:before="260" w:after="260" w:line="360" w:lineRule="auto"/>
        <w:textAlignment w:val="auto"/>
        <w:rPr>
          <w:rFonts w:ascii="宋体" w:hAnsi="宋体"/>
          <w:b/>
          <w:color w:val="000000"/>
          <w:sz w:val="32"/>
          <w:szCs w:val="32"/>
          <w:shd w:val="clear" w:color="auto" w:fill="FFFFFF"/>
        </w:rPr>
      </w:pPr>
      <w:r>
        <w:rPr>
          <w:rFonts w:ascii="宋体" w:hAnsi="宋体"/>
          <w:b/>
          <w:color w:val="000000"/>
          <w:sz w:val="32"/>
          <w:szCs w:val="32"/>
          <w:shd w:val="clear" w:color="auto" w:fill="FFFFFF"/>
        </w:rPr>
        <w:t>【政策依据】</w:t>
      </w:r>
    </w:p>
    <w:p>
      <w:pPr>
        <w:pStyle w:val="13"/>
        <w:keepNext w:val="0"/>
        <w:keepLines w:val="0"/>
        <w:pageBreakBefore w:val="0"/>
        <w:widowControl/>
        <w:kinsoku/>
        <w:wordWrap/>
        <w:overflowPunct/>
        <w:topLinePunct w:val="0"/>
        <w:autoSpaceDE/>
        <w:autoSpaceDN/>
        <w:bidi w:val="0"/>
        <w:adjustRightInd w:val="0"/>
        <w:snapToGrid w:val="0"/>
        <w:spacing w:before="260" w:after="260" w:line="360" w:lineRule="auto"/>
        <w:ind w:firstLine="640" w:firstLineChars="200"/>
        <w:textAlignment w:val="auto"/>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《财政部 税务总局 科技部关于进一步提高科技型中小企业研发费用税前加计扣除比例的公告》（</w:t>
      </w:r>
      <w:r>
        <w:rPr>
          <w:rFonts w:hint="eastAsia" w:ascii="黑体" w:hAnsi="黑体" w:eastAsia="黑体" w:cs="黑体"/>
          <w:color w:val="000000"/>
          <w:sz w:val="32"/>
          <w:szCs w:val="32"/>
        </w:rPr>
        <w:t>财政部 税务总局 科技部公告2022年第16号</w:t>
      </w:r>
      <w:r>
        <w:rPr>
          <w:rFonts w:hint="eastAsia" w:ascii="黑体" w:hAnsi="黑体" w:eastAsia="黑体" w:cs="黑体"/>
          <w:color w:val="000000"/>
          <w:sz w:val="32"/>
          <w:szCs w:val="32"/>
          <w:shd w:val="clear" w:color="auto" w:fill="FFFFFF"/>
        </w:rPr>
        <w:t>）</w:t>
      </w:r>
    </w:p>
    <w:p>
      <w:pPr>
        <w:pStyle w:val="2"/>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tLeast"/>
        <w:ind w:firstLine="272" w:firstLineChars="85"/>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tLeast"/>
        <w:ind w:firstLine="272" w:firstLineChars="85"/>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tLeast"/>
        <w:ind w:firstLine="272" w:firstLineChars="85"/>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tLeast"/>
        <w:ind w:firstLine="272" w:firstLineChars="85"/>
        <w:textAlignment w:val="auto"/>
        <w:rPr>
          <w:rFonts w:hint="eastAsia" w:ascii="黑体" w:hAnsi="黑体" w:eastAsia="黑体" w:cs="黑体"/>
          <w:sz w:val="32"/>
          <w:szCs w:val="32"/>
          <w:lang w:val="en-US" w:eastAsia="zh-CN"/>
        </w:rPr>
      </w:pPr>
    </w:p>
    <w:p>
      <w:pPr>
        <w:ind w:firstLine="2741" w:firstLineChars="1300"/>
        <w:rPr>
          <w:rFonts w:hint="default" w:eastAsia="宋体"/>
          <w:b/>
          <w:bCs/>
          <w:color w:val="FF0000"/>
          <w:u w:val="single"/>
          <w:lang w:val="en-US" w:eastAsia="zh-CN"/>
        </w:rPr>
      </w:pPr>
    </w:p>
    <w:p>
      <w:pPr>
        <w:pStyle w:val="7"/>
        <w:rPr>
          <w:rFonts w:hint="eastAsia" w:ascii="黑体" w:hAnsi="黑体" w:eastAsia="黑体" w:cs="黑体"/>
          <w:b w:val="0"/>
          <w:bCs w:val="0"/>
          <w:kern w:val="2"/>
          <w:sz w:val="32"/>
          <w:szCs w:val="32"/>
          <w:lang w:val="en-US" w:eastAsia="zh-CN" w:bidi="ar-SA"/>
        </w:rPr>
      </w:pPr>
    </w:p>
    <w:p>
      <w:pPr>
        <w:widowControl w:val="0"/>
        <w:spacing w:after="120" w:line="312" w:lineRule="auto"/>
        <w:ind w:firstLine="440" w:firstLineChars="200"/>
        <w:jc w:val="both"/>
        <w:rPr>
          <w:rFonts w:hint="eastAsia" w:ascii="Times New Roman" w:hAnsi="Times New Roman" w:eastAsia="宋体" w:cs="Times New Roman"/>
          <w:color w:val="000000"/>
          <w:kern w:val="2"/>
          <w:sz w:val="22"/>
          <w:szCs w:val="22"/>
          <w:lang w:val="en-US" w:eastAsia="zh-CN" w:bidi="ar-SA"/>
        </w:rPr>
      </w:pPr>
    </w:p>
    <w:p>
      <w:pPr>
        <w:pStyle w:val="7"/>
        <w:rPr>
          <w:rFonts w:hint="eastAsia" w:ascii="黑体" w:hAnsi="黑体" w:eastAsia="黑体" w:cs="黑体"/>
          <w:sz w:val="32"/>
          <w:szCs w:val="32"/>
          <w:lang w:val="en-US" w:eastAsia="zh-CN"/>
        </w:rPr>
      </w:pPr>
    </w:p>
    <w:p>
      <w:pPr>
        <w:rPr>
          <w:rFonts w:hint="default" w:ascii="黑体" w:hAnsi="黑体" w:eastAsia="黑体" w:cs="黑体"/>
          <w:b w:val="0"/>
          <w:kern w:val="2"/>
          <w:sz w:val="32"/>
          <w:szCs w:val="32"/>
          <w:lang w:val="en-US" w:eastAsia="zh-CN" w:bidi="ar-SA"/>
        </w:rPr>
      </w:pPr>
    </w:p>
    <w:p>
      <w:pPr>
        <w:rPr>
          <w:rFonts w:hint="eastAsia"/>
          <w:lang w:val="en-US" w:eastAsia="zh-CN"/>
        </w:rPr>
      </w:pPr>
    </w:p>
    <w:p>
      <w:pPr>
        <w:pStyle w:val="7"/>
        <w:rPr>
          <w:rFonts w:hint="default" w:ascii="黑体" w:hAnsi="黑体" w:eastAsia="黑体" w:cs="黑体"/>
          <w:sz w:val="32"/>
          <w:szCs w:val="32"/>
          <w:lang w:val="en-US" w:eastAsia="zh-CN"/>
        </w:rPr>
      </w:pP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方正小标宋简体">
    <w:altName w:val="方正舒体"/>
    <w:panose1 w:val="02010601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5</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FD2702"/>
    <w:rsid w:val="01D35683"/>
    <w:rsid w:val="02984754"/>
    <w:rsid w:val="03230290"/>
    <w:rsid w:val="058429B1"/>
    <w:rsid w:val="064663DA"/>
    <w:rsid w:val="07DD6636"/>
    <w:rsid w:val="09A03952"/>
    <w:rsid w:val="09D50764"/>
    <w:rsid w:val="0A294937"/>
    <w:rsid w:val="0C401FAD"/>
    <w:rsid w:val="0C40526E"/>
    <w:rsid w:val="0FEF7E33"/>
    <w:rsid w:val="10CF3BEC"/>
    <w:rsid w:val="120211C2"/>
    <w:rsid w:val="12082680"/>
    <w:rsid w:val="12990184"/>
    <w:rsid w:val="12C66CF9"/>
    <w:rsid w:val="12FD2702"/>
    <w:rsid w:val="13D104E3"/>
    <w:rsid w:val="16B85F57"/>
    <w:rsid w:val="17CF460E"/>
    <w:rsid w:val="18EF2141"/>
    <w:rsid w:val="18FA49A8"/>
    <w:rsid w:val="192E3CDA"/>
    <w:rsid w:val="1A2942AB"/>
    <w:rsid w:val="1A6330E3"/>
    <w:rsid w:val="1AF701E6"/>
    <w:rsid w:val="1D1A639D"/>
    <w:rsid w:val="1E093CB9"/>
    <w:rsid w:val="1E2B73EA"/>
    <w:rsid w:val="1F052C9E"/>
    <w:rsid w:val="21202A5D"/>
    <w:rsid w:val="2170285E"/>
    <w:rsid w:val="247513E9"/>
    <w:rsid w:val="24F92131"/>
    <w:rsid w:val="26AF51E0"/>
    <w:rsid w:val="26F46F9E"/>
    <w:rsid w:val="2707766A"/>
    <w:rsid w:val="27540087"/>
    <w:rsid w:val="284152E8"/>
    <w:rsid w:val="2A995622"/>
    <w:rsid w:val="2C7D36FF"/>
    <w:rsid w:val="2DC663C4"/>
    <w:rsid w:val="30471099"/>
    <w:rsid w:val="33817176"/>
    <w:rsid w:val="34B40B74"/>
    <w:rsid w:val="350238C3"/>
    <w:rsid w:val="35794116"/>
    <w:rsid w:val="368B6549"/>
    <w:rsid w:val="36DE6651"/>
    <w:rsid w:val="374C4322"/>
    <w:rsid w:val="37A27663"/>
    <w:rsid w:val="3A3D4085"/>
    <w:rsid w:val="3A7979B7"/>
    <w:rsid w:val="3F225C70"/>
    <w:rsid w:val="42056B9F"/>
    <w:rsid w:val="4273768C"/>
    <w:rsid w:val="455607B0"/>
    <w:rsid w:val="46064325"/>
    <w:rsid w:val="465D7BEE"/>
    <w:rsid w:val="4694690D"/>
    <w:rsid w:val="478C3888"/>
    <w:rsid w:val="483140DA"/>
    <w:rsid w:val="48346113"/>
    <w:rsid w:val="49916A90"/>
    <w:rsid w:val="49B664D6"/>
    <w:rsid w:val="4B33569C"/>
    <w:rsid w:val="4B4F6FCA"/>
    <w:rsid w:val="4C19188B"/>
    <w:rsid w:val="4C4F10F8"/>
    <w:rsid w:val="4C9F4A35"/>
    <w:rsid w:val="4D5A0AAD"/>
    <w:rsid w:val="4EE25608"/>
    <w:rsid w:val="4FFA09B4"/>
    <w:rsid w:val="50D04D48"/>
    <w:rsid w:val="512F79FE"/>
    <w:rsid w:val="51810838"/>
    <w:rsid w:val="5270338E"/>
    <w:rsid w:val="530E6CD3"/>
    <w:rsid w:val="54685F7E"/>
    <w:rsid w:val="56755052"/>
    <w:rsid w:val="57235E11"/>
    <w:rsid w:val="595B62E7"/>
    <w:rsid w:val="5A9A082A"/>
    <w:rsid w:val="5BFF0E61"/>
    <w:rsid w:val="5CAC6515"/>
    <w:rsid w:val="5D6B4135"/>
    <w:rsid w:val="61274ECB"/>
    <w:rsid w:val="62085FE1"/>
    <w:rsid w:val="622C3BD7"/>
    <w:rsid w:val="624F2ACD"/>
    <w:rsid w:val="63B448E9"/>
    <w:rsid w:val="642A1428"/>
    <w:rsid w:val="6430546D"/>
    <w:rsid w:val="66C36805"/>
    <w:rsid w:val="67135076"/>
    <w:rsid w:val="681E1F48"/>
    <w:rsid w:val="68AF24E2"/>
    <w:rsid w:val="69B173A7"/>
    <w:rsid w:val="6A111230"/>
    <w:rsid w:val="6A3F6256"/>
    <w:rsid w:val="6B2D5C12"/>
    <w:rsid w:val="6D204AF8"/>
    <w:rsid w:val="6D4309E8"/>
    <w:rsid w:val="6DC614F7"/>
    <w:rsid w:val="6E5062A8"/>
    <w:rsid w:val="6E7E5DB7"/>
    <w:rsid w:val="6F72470D"/>
    <w:rsid w:val="70A80A55"/>
    <w:rsid w:val="716714D4"/>
    <w:rsid w:val="72BF53F8"/>
    <w:rsid w:val="732A4008"/>
    <w:rsid w:val="734D067C"/>
    <w:rsid w:val="742A5857"/>
    <w:rsid w:val="74912B5F"/>
    <w:rsid w:val="74DC2C67"/>
    <w:rsid w:val="757FDC09"/>
    <w:rsid w:val="77742695"/>
    <w:rsid w:val="7954488A"/>
    <w:rsid w:val="7955053C"/>
    <w:rsid w:val="797257A3"/>
    <w:rsid w:val="79933A34"/>
    <w:rsid w:val="7A32625C"/>
    <w:rsid w:val="7AB91808"/>
    <w:rsid w:val="7B7E2EC7"/>
    <w:rsid w:val="7BB8760F"/>
    <w:rsid w:val="7BFF7EA9"/>
    <w:rsid w:val="7C3C2D5B"/>
    <w:rsid w:val="7CF87CDA"/>
    <w:rsid w:val="7D93C671"/>
    <w:rsid w:val="7DB20539"/>
    <w:rsid w:val="7E6D6D3A"/>
    <w:rsid w:val="7F0B8014"/>
    <w:rsid w:val="7F2709D1"/>
    <w:rsid w:val="7F3D1B69"/>
    <w:rsid w:val="7FADB8B6"/>
    <w:rsid w:val="9F7F45C5"/>
    <w:rsid w:val="BA7B23C6"/>
    <w:rsid w:val="FB7E3A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kern w:val="44"/>
      <w:sz w:val="44"/>
    </w:rPr>
  </w:style>
  <w:style w:type="paragraph" w:styleId="4">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paragraph" w:styleId="5">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6">
    <w:name w:val="heading 4"/>
    <w:basedOn w:val="1"/>
    <w:next w:val="1"/>
    <w:qFormat/>
    <w:uiPriority w:val="0"/>
    <w:pPr>
      <w:keepNext/>
      <w:keepLines/>
      <w:spacing w:before="280" w:after="290" w:line="372" w:lineRule="auto"/>
      <w:outlineLvl w:val="3"/>
    </w:pPr>
    <w:rPr>
      <w:rFonts w:ascii="Arial" w:hAnsi="Arial" w:eastAsia="黑体"/>
      <w:b/>
      <w:sz w:val="28"/>
      <w:szCs w:val="22"/>
    </w:rPr>
  </w:style>
  <w:style w:type="character" w:default="1" w:styleId="15">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customStyle="1" w:styleId="2">
    <w:name w:val="正文首行缩进1"/>
    <w:qFormat/>
    <w:uiPriority w:val="0"/>
    <w:pPr>
      <w:widowControl w:val="0"/>
      <w:autoSpaceDE w:val="0"/>
      <w:autoSpaceDN w:val="0"/>
      <w:spacing w:before="100" w:beforeAutospacing="1" w:after="0" w:line="240" w:lineRule="auto"/>
      <w:ind w:left="0" w:right="0" w:firstLine="420" w:firstLineChars="100"/>
      <w:jc w:val="left"/>
    </w:pPr>
    <w:rPr>
      <w:rFonts w:ascii="Calibri" w:hAnsi="Calibri" w:eastAsia="仿宋_GB2312" w:cs="仿宋_GB2312"/>
      <w:kern w:val="0"/>
      <w:sz w:val="32"/>
      <w:szCs w:val="32"/>
      <w:lang w:val="zh-CN" w:eastAsia="zh-CN" w:bidi="zh-CN"/>
    </w:rPr>
  </w:style>
  <w:style w:type="paragraph" w:styleId="7">
    <w:name w:val="Body Text"/>
    <w:basedOn w:val="1"/>
    <w:next w:val="8"/>
    <w:qFormat/>
    <w:uiPriority w:val="99"/>
    <w:pPr>
      <w:spacing w:after="120"/>
    </w:pPr>
  </w:style>
  <w:style w:type="paragraph" w:styleId="8">
    <w:name w:val="Body Text First Indent"/>
    <w:qFormat/>
    <w:uiPriority w:val="0"/>
    <w:pPr>
      <w:widowControl w:val="0"/>
      <w:autoSpaceDE w:val="0"/>
      <w:autoSpaceDN w:val="0"/>
      <w:spacing w:before="0" w:after="0" w:line="500" w:lineRule="exact"/>
      <w:ind w:left="0" w:right="0" w:firstLine="420"/>
      <w:jc w:val="left"/>
    </w:pPr>
    <w:rPr>
      <w:rFonts w:ascii="仿宋_GB2312" w:hAnsi="仿宋_GB2312" w:eastAsia="宋体" w:cs="仿宋_GB2312"/>
      <w:kern w:val="0"/>
      <w:sz w:val="28"/>
      <w:szCs w:val="32"/>
      <w:lang w:val="zh-CN" w:eastAsia="zh-CN" w:bidi="zh-CN"/>
    </w:rPr>
  </w:style>
  <w:style w:type="paragraph" w:styleId="9">
    <w:name w:val="toc 3"/>
    <w:basedOn w:val="1"/>
    <w:next w:val="1"/>
    <w:qFormat/>
    <w:uiPriority w:val="0"/>
    <w:pPr>
      <w:ind w:left="840" w:leftChars="400"/>
    </w:pPr>
  </w:style>
  <w:style w:type="paragraph" w:styleId="10">
    <w:name w:val="footer"/>
    <w:basedOn w:val="1"/>
    <w:qFormat/>
    <w:uiPriority w:val="0"/>
    <w:pPr>
      <w:tabs>
        <w:tab w:val="center" w:pos="4153"/>
        <w:tab w:val="right" w:pos="8306"/>
      </w:tabs>
      <w:snapToGrid w:val="0"/>
      <w:jc w:val="left"/>
    </w:pPr>
    <w:rPr>
      <w:sz w:val="18"/>
    </w:rPr>
  </w:style>
  <w:style w:type="paragraph" w:styleId="11">
    <w:name w:val="toc 1"/>
    <w:basedOn w:val="1"/>
    <w:next w:val="1"/>
    <w:qFormat/>
    <w:uiPriority w:val="0"/>
  </w:style>
  <w:style w:type="paragraph" w:styleId="12">
    <w:name w:val="toc 2"/>
    <w:basedOn w:val="1"/>
    <w:next w:val="1"/>
    <w:qFormat/>
    <w:uiPriority w:val="0"/>
    <w:pPr>
      <w:ind w:left="420" w:leftChars="200"/>
    </w:pPr>
  </w:style>
  <w:style w:type="paragraph" w:styleId="1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16">
    <w:name w:val="Strong"/>
    <w:basedOn w:val="15"/>
    <w:qFormat/>
    <w:uiPriority w:val="0"/>
    <w:rPr>
      <w:b/>
      <w:bCs/>
    </w:rPr>
  </w:style>
  <w:style w:type="character" w:styleId="17">
    <w:name w:val="FollowedHyperlink"/>
    <w:basedOn w:val="15"/>
    <w:qFormat/>
    <w:uiPriority w:val="0"/>
    <w:rPr>
      <w:color w:val="800080"/>
      <w:u w:val="none"/>
    </w:rPr>
  </w:style>
  <w:style w:type="character" w:styleId="18">
    <w:name w:val="Emphasis"/>
    <w:basedOn w:val="15"/>
    <w:qFormat/>
    <w:uiPriority w:val="0"/>
  </w:style>
  <w:style w:type="character" w:styleId="19">
    <w:name w:val="HTML Definition"/>
    <w:basedOn w:val="15"/>
    <w:qFormat/>
    <w:uiPriority w:val="0"/>
  </w:style>
  <w:style w:type="character" w:styleId="20">
    <w:name w:val="HTML Variable"/>
    <w:basedOn w:val="15"/>
    <w:qFormat/>
    <w:uiPriority w:val="0"/>
  </w:style>
  <w:style w:type="character" w:styleId="21">
    <w:name w:val="Hyperlink"/>
    <w:basedOn w:val="15"/>
    <w:qFormat/>
    <w:uiPriority w:val="0"/>
    <w:rPr>
      <w:color w:val="0000FF"/>
      <w:u w:val="none"/>
    </w:rPr>
  </w:style>
  <w:style w:type="character" w:styleId="22">
    <w:name w:val="HTML Code"/>
    <w:basedOn w:val="15"/>
    <w:qFormat/>
    <w:uiPriority w:val="0"/>
    <w:rPr>
      <w:rFonts w:ascii="Courier New" w:hAnsi="Courier New"/>
      <w:sz w:val="20"/>
    </w:rPr>
  </w:style>
  <w:style w:type="character" w:styleId="23">
    <w:name w:val="HTML Cite"/>
    <w:basedOn w:val="15"/>
    <w:qFormat/>
    <w:uiPriority w:val="0"/>
  </w:style>
  <w:style w:type="paragraph" w:customStyle="1" w:styleId="24">
    <w:name w:val="WPSOffice手动目录 1"/>
    <w:qFormat/>
    <w:uiPriority w:val="0"/>
    <w:pPr>
      <w:ind w:leftChars="0"/>
    </w:pPr>
    <w:rPr>
      <w:rFonts w:ascii="Times New Roman" w:hAnsi="Times New Roman" w:eastAsia="宋体" w:cs="Times New Roman"/>
      <w:sz w:val="20"/>
      <w:szCs w:val="20"/>
    </w:rPr>
  </w:style>
  <w:style w:type="paragraph" w:customStyle="1" w:styleId="25">
    <w:name w:val="WPSOffice手动目录 2"/>
    <w:qFormat/>
    <w:uiPriority w:val="0"/>
    <w:pPr>
      <w:ind w:leftChars="200"/>
    </w:pPr>
    <w:rPr>
      <w:rFonts w:ascii="Times New Roman" w:hAnsi="Times New Roman" w:eastAsia="宋体" w:cs="Times New Roman"/>
      <w:sz w:val="20"/>
      <w:szCs w:val="20"/>
    </w:rPr>
  </w:style>
  <w:style w:type="character" w:customStyle="1" w:styleId="26">
    <w:name w:val="first-child"/>
    <w:basedOn w:val="15"/>
    <w:qFormat/>
    <w:uiPriority w:val="0"/>
  </w:style>
  <w:style w:type="character" w:customStyle="1" w:styleId="27">
    <w:name w:val="bq"/>
    <w:basedOn w:val="15"/>
    <w:qFormat/>
    <w:uiPriority w:val="0"/>
  </w:style>
  <w:style w:type="character" w:customStyle="1" w:styleId="28">
    <w:name w:val="time"/>
    <w:basedOn w:val="15"/>
    <w:qFormat/>
    <w:uiPriority w:val="0"/>
    <w:rPr>
      <w:color w:val="999999"/>
      <w:sz w:val="21"/>
      <w:szCs w:val="21"/>
    </w:rPr>
  </w:style>
  <w:style w:type="character" w:customStyle="1" w:styleId="29">
    <w:name w:val="time1"/>
    <w:basedOn w:val="15"/>
    <w:qFormat/>
    <w:uiPriority w:val="0"/>
    <w:rPr>
      <w:color w:val="999999"/>
      <w:sz w:val="21"/>
      <w:szCs w:val="21"/>
    </w:rPr>
  </w:style>
  <w:style w:type="character" w:customStyle="1" w:styleId="30">
    <w:name w:val="sort"/>
    <w:basedOn w:val="15"/>
    <w:qFormat/>
    <w:uiPriority w:val="0"/>
    <w:rPr>
      <w:rFonts w:ascii="华文楷体" w:hAnsi="华文楷体" w:eastAsia="华文楷体" w:cs="华文楷体"/>
      <w:color w:val="666666"/>
    </w:rPr>
  </w:style>
  <w:style w:type="character" w:customStyle="1" w:styleId="31">
    <w:name w:val="layui-layer-tabnow"/>
    <w:basedOn w:val="15"/>
    <w:qFormat/>
    <w:uiPriority w:val="0"/>
    <w:rPr>
      <w:bdr w:val="single" w:color="CCCCCC" w:sz="6" w:space="0"/>
      <w:shd w:val="clear" w:fill="FFFFFF"/>
    </w:rPr>
  </w:style>
  <w:style w:type="character" w:customStyle="1" w:styleId="32">
    <w:name w:val="kind"/>
    <w:basedOn w:val="15"/>
    <w:qFormat/>
    <w:uiPriority w:val="0"/>
    <w:rPr>
      <w:color w:val="336699"/>
      <w:bdr w:val="single" w:color="336699" w:sz="6" w:space="0"/>
    </w:rPr>
  </w:style>
  <w:style w:type="character" w:customStyle="1" w:styleId="33">
    <w:name w:val="lastest"/>
    <w:basedOn w:val="15"/>
    <w:qFormat/>
    <w:uiPriority w:val="0"/>
  </w:style>
  <w:style w:type="character" w:customStyle="1" w:styleId="34">
    <w:name w:val="to"/>
    <w:basedOn w:val="15"/>
    <w:qFormat/>
    <w:uiPriority w:val="0"/>
  </w:style>
  <w:style w:type="paragraph" w:customStyle="1" w:styleId="35">
    <w:name w:val="WPSOffice手动目录 3"/>
    <w:qFormat/>
    <w:uiPriority w:val="0"/>
    <w:pPr>
      <w:ind w:leftChars="400"/>
    </w:pPr>
    <w:rPr>
      <w:rFonts w:ascii="Times New Roman" w:hAnsi="Times New Roman" w:eastAsia="宋体" w:cs="Times New Roman"/>
      <w:sz w:val="20"/>
      <w:szCs w:val="20"/>
    </w:rPr>
  </w:style>
  <w:style w:type="paragraph" w:customStyle="1" w:styleId="36">
    <w:name w:val="样式9"/>
    <w:basedOn w:val="3"/>
    <w:next w:val="1"/>
    <w:qFormat/>
    <w:uiPriority w:val="0"/>
    <w:pPr>
      <w:spacing w:before="260" w:after="260" w:line="413" w:lineRule="auto"/>
      <w:jc w:val="left"/>
      <w:outlineLvl w:val="1"/>
    </w:pPr>
    <w:rPr>
      <w:rFonts w:hint="eastAsia" w:ascii="Calibri" w:hAnsi="Calibri" w:eastAsia="黑体"/>
      <w:bCs/>
      <w:sz w:val="36"/>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61</Pages>
  <Words>20517</Words>
  <Characters>21710</Characters>
  <Lines>0</Lines>
  <Paragraphs>0</Paragraphs>
  <TotalTime>6</TotalTime>
  <ScaleCrop>false</ScaleCrop>
  <LinksUpToDate>false</LinksUpToDate>
  <CharactersWithSpaces>22044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2022-02-23T10:25:00Z</dcterms:created>
  <dc:creator>张小光</dc:creator>
  <cp:lastModifiedBy>蔺佳佳</cp:lastModifiedBy>
  <cp:lastPrinted>2022-03-28T08:19:00Z</cp:lastPrinted>
  <dcterms:modified xsi:type="dcterms:W3CDTF">2022-04-08T13:33:38Z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18A02FB6B1F249DCB658ABA2181F57FE</vt:lpwstr>
  </property>
</Properties>
</file>